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7A62" w14:textId="77777777" w:rsidR="00ED54D4" w:rsidRPr="00A70165" w:rsidRDefault="00ED54D4" w:rsidP="00ED54D4">
      <w:pPr>
        <w:pBdr>
          <w:bottom w:val="single" w:sz="12" w:space="1" w:color="993366"/>
        </w:pBdr>
        <w:rPr>
          <w:b/>
          <w:caps/>
          <w:color w:val="0D0D0D"/>
          <w:sz w:val="36"/>
          <w:szCs w:val="36"/>
        </w:rPr>
      </w:pPr>
      <w:r w:rsidRPr="00ED54D4">
        <w:rPr>
          <w:b/>
          <w:bCs/>
          <w:caps/>
          <w:color w:val="0D0D0D"/>
          <w:sz w:val="36"/>
          <w:szCs w:val="36"/>
        </w:rPr>
        <w:t>Sample Policies and Procedures: Co‐payment Collection at Time of Service</w:t>
      </w:r>
    </w:p>
    <w:p w14:paraId="49F6DE23" w14:textId="77777777" w:rsidR="00191987" w:rsidRPr="00581D47" w:rsidRDefault="00191987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6"/>
        </w:rPr>
      </w:pPr>
    </w:p>
    <w:p w14:paraId="1EB4CB12" w14:textId="77777777" w:rsidR="007049E1" w:rsidRPr="00ED54D4" w:rsidRDefault="007049E1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4"/>
        </w:rPr>
      </w:pPr>
      <w:r w:rsidRPr="00ED54D4">
        <w:rPr>
          <w:rFonts w:cs="Calibri-Bold"/>
          <w:b/>
          <w:bCs/>
          <w:sz w:val="24"/>
        </w:rPr>
        <w:t>I. PURPOSE</w:t>
      </w:r>
    </w:p>
    <w:p w14:paraId="18DF29AA" w14:textId="77777777" w:rsidR="00191987" w:rsidRPr="00ED54D4" w:rsidRDefault="00ED54D4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180"/>
        <w:rPr>
          <w:rFonts w:cs="Calibri"/>
        </w:rPr>
      </w:pPr>
      <w:r w:rsidRPr="00ED54D4">
        <w:rPr>
          <w:rFonts w:cs="Calibri"/>
          <w:highlight w:val="yellow"/>
        </w:rPr>
        <w:t>_____________</w:t>
      </w:r>
      <w:r w:rsidR="00A23A04" w:rsidRPr="00ED54D4">
        <w:rPr>
          <w:rFonts w:cs="Calibri"/>
        </w:rPr>
        <w:t xml:space="preserve"> Health Clinic </w:t>
      </w:r>
      <w:r w:rsidR="007049E1" w:rsidRPr="00ED54D4">
        <w:rPr>
          <w:rFonts w:cs="Calibri"/>
        </w:rPr>
        <w:t>is committed to quality patient care and to caring for all patients including those with</w:t>
      </w:r>
      <w:r w:rsidR="00A23A04" w:rsidRPr="00ED54D4">
        <w:rPr>
          <w:rFonts w:cs="Calibri"/>
        </w:rPr>
        <w:t xml:space="preserve"> </w:t>
      </w:r>
      <w:r w:rsidR="007049E1" w:rsidRPr="00ED54D4">
        <w:rPr>
          <w:rFonts w:cs="Calibri"/>
        </w:rPr>
        <w:t xml:space="preserve">limited financial resources. However, </w:t>
      </w:r>
      <w:r w:rsidRPr="00ED54D4">
        <w:rPr>
          <w:rFonts w:cs="Calibri"/>
          <w:highlight w:val="yellow"/>
        </w:rPr>
        <w:t>_____________</w:t>
      </w:r>
      <w:r w:rsidRPr="00ED54D4">
        <w:rPr>
          <w:rFonts w:cs="Calibri"/>
        </w:rPr>
        <w:t xml:space="preserve"> </w:t>
      </w:r>
      <w:r w:rsidR="00A23A04" w:rsidRPr="00ED54D4">
        <w:rPr>
          <w:rFonts w:cs="Calibri"/>
        </w:rPr>
        <w:t xml:space="preserve">Health Clinic </w:t>
      </w:r>
      <w:r w:rsidR="007049E1" w:rsidRPr="00ED54D4">
        <w:rPr>
          <w:rFonts w:cs="Calibri"/>
        </w:rPr>
        <w:t>also has limited financial resources and desires to</w:t>
      </w:r>
      <w:r w:rsidR="00A23A04" w:rsidRPr="00ED54D4">
        <w:rPr>
          <w:rFonts w:cs="Calibri"/>
        </w:rPr>
        <w:t xml:space="preserve"> </w:t>
      </w:r>
      <w:r w:rsidR="007049E1" w:rsidRPr="00ED54D4">
        <w:rPr>
          <w:rFonts w:cs="Calibri"/>
        </w:rPr>
        <w:t xml:space="preserve">utilize those limited resources in a reasonable and fair manner. Therefore, </w:t>
      </w:r>
      <w:r w:rsidRPr="00ED54D4">
        <w:rPr>
          <w:rFonts w:cs="Calibri"/>
          <w:highlight w:val="yellow"/>
        </w:rPr>
        <w:t>_____________</w:t>
      </w:r>
      <w:r w:rsidRPr="00ED54D4">
        <w:rPr>
          <w:rFonts w:cs="Calibri"/>
        </w:rPr>
        <w:t xml:space="preserve"> </w:t>
      </w:r>
      <w:r w:rsidR="001977A7" w:rsidRPr="00ED54D4">
        <w:rPr>
          <w:rFonts w:cs="Calibri"/>
        </w:rPr>
        <w:t xml:space="preserve">Health Clinic </w:t>
      </w:r>
      <w:r w:rsidR="007049E1" w:rsidRPr="00ED54D4">
        <w:rPr>
          <w:rFonts w:cs="Calibri"/>
        </w:rPr>
        <w:t>expects</w:t>
      </w:r>
      <w:r w:rsidR="00A23A04" w:rsidRPr="00ED54D4">
        <w:rPr>
          <w:rFonts w:cs="Calibri"/>
        </w:rPr>
        <w:t xml:space="preserve"> </w:t>
      </w:r>
      <w:r w:rsidR="007049E1" w:rsidRPr="00ED54D4">
        <w:rPr>
          <w:rFonts w:cs="Calibri"/>
        </w:rPr>
        <w:t>patients who have adequate financial resources to pay for their health care services in a timely</w:t>
      </w:r>
      <w:r w:rsidR="00A23A04" w:rsidRPr="00ED54D4">
        <w:rPr>
          <w:rFonts w:cs="Calibri"/>
        </w:rPr>
        <w:t xml:space="preserve"> </w:t>
      </w:r>
      <w:r w:rsidR="007049E1" w:rsidRPr="00ED54D4">
        <w:rPr>
          <w:rFonts w:cs="Calibri"/>
        </w:rPr>
        <w:t>manner</w:t>
      </w:r>
      <w:r w:rsidR="00026FE8" w:rsidRPr="00ED54D4">
        <w:rPr>
          <w:rFonts w:cs="Calibri"/>
        </w:rPr>
        <w:t>.</w:t>
      </w:r>
    </w:p>
    <w:p w14:paraId="444E141B" w14:textId="77777777" w:rsidR="00ED54D4" w:rsidRDefault="00ED54D4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0266363D" w14:textId="77777777" w:rsidR="007049E1" w:rsidRPr="00ED54D4" w:rsidRDefault="007049E1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4"/>
        </w:rPr>
      </w:pPr>
      <w:r w:rsidRPr="00ED54D4">
        <w:rPr>
          <w:rFonts w:cs="Calibri-Bold"/>
          <w:b/>
          <w:bCs/>
          <w:sz w:val="24"/>
        </w:rPr>
        <w:t>II</w:t>
      </w:r>
      <w:r w:rsidRPr="00ED54D4">
        <w:rPr>
          <w:rFonts w:cs="Calibri"/>
          <w:sz w:val="24"/>
        </w:rPr>
        <w:t xml:space="preserve">. </w:t>
      </w:r>
      <w:r w:rsidRPr="00ED54D4">
        <w:rPr>
          <w:rFonts w:cs="Calibri-Bold"/>
          <w:b/>
          <w:bCs/>
          <w:sz w:val="24"/>
        </w:rPr>
        <w:t>APPLICABILITY</w:t>
      </w:r>
    </w:p>
    <w:p w14:paraId="263B8140" w14:textId="77777777" w:rsidR="007049E1" w:rsidRPr="00ED54D4" w:rsidRDefault="007049E1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270"/>
        <w:rPr>
          <w:rFonts w:cs="Calibri"/>
        </w:rPr>
      </w:pPr>
      <w:r w:rsidRPr="00ED54D4">
        <w:rPr>
          <w:rFonts w:cs="Calibri"/>
        </w:rPr>
        <w:t xml:space="preserve">This policy applies to all </w:t>
      </w:r>
      <w:r w:rsidR="00ED54D4" w:rsidRPr="00ED54D4">
        <w:rPr>
          <w:rFonts w:cs="Calibri"/>
          <w:highlight w:val="yellow"/>
        </w:rPr>
        <w:t>_____________</w:t>
      </w:r>
      <w:r w:rsidR="00ED54D4" w:rsidRPr="00ED54D4">
        <w:rPr>
          <w:rFonts w:cs="Calibri"/>
        </w:rPr>
        <w:t xml:space="preserve"> </w:t>
      </w:r>
      <w:r w:rsidR="00A23A04" w:rsidRPr="00ED54D4">
        <w:rPr>
          <w:rFonts w:cs="Calibri"/>
        </w:rPr>
        <w:t xml:space="preserve">Health Clinic </w:t>
      </w:r>
      <w:r w:rsidRPr="00ED54D4">
        <w:rPr>
          <w:rFonts w:cs="Calibri"/>
        </w:rPr>
        <w:t>providers and staff rendering services to patients in</w:t>
      </w:r>
      <w:r w:rsidR="00A23A04" w:rsidRPr="00ED54D4">
        <w:rPr>
          <w:rFonts w:cs="Calibri"/>
        </w:rPr>
        <w:t xml:space="preserve"> </w:t>
      </w:r>
      <w:r w:rsidR="00ED54D4" w:rsidRPr="00ED54D4">
        <w:rPr>
          <w:rFonts w:cs="Calibri"/>
          <w:highlight w:val="yellow"/>
        </w:rPr>
        <w:t>_____________</w:t>
      </w:r>
      <w:r w:rsidR="00ED54D4" w:rsidRPr="00ED54D4">
        <w:rPr>
          <w:rFonts w:cs="Calibri"/>
        </w:rPr>
        <w:t xml:space="preserve"> </w:t>
      </w:r>
      <w:r w:rsidR="00A23A04" w:rsidRPr="00ED54D4">
        <w:rPr>
          <w:rFonts w:cs="Calibri"/>
        </w:rPr>
        <w:t>Health Clinic</w:t>
      </w:r>
      <w:r w:rsidR="001977A7" w:rsidRPr="00ED54D4">
        <w:rPr>
          <w:rFonts w:cs="Calibri"/>
        </w:rPr>
        <w:t>.</w:t>
      </w:r>
    </w:p>
    <w:p w14:paraId="53DA4BD8" w14:textId="77777777" w:rsidR="00191987" w:rsidRPr="00ED54D4" w:rsidRDefault="00191987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rPr>
          <w:rFonts w:cs="Calibri-Bold"/>
          <w:b/>
          <w:bCs/>
        </w:rPr>
      </w:pPr>
    </w:p>
    <w:p w14:paraId="789C74E8" w14:textId="77777777" w:rsidR="007049E1" w:rsidRPr="00ED54D4" w:rsidRDefault="007049E1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4"/>
        </w:rPr>
      </w:pPr>
      <w:r w:rsidRPr="00ED54D4">
        <w:rPr>
          <w:rFonts w:cs="Calibri-Bold"/>
          <w:b/>
          <w:bCs/>
          <w:sz w:val="24"/>
        </w:rPr>
        <w:t>III. PROCEDURE</w:t>
      </w:r>
    </w:p>
    <w:p w14:paraId="253DE783" w14:textId="77777777" w:rsidR="00A23A04" w:rsidRPr="00ED54D4" w:rsidRDefault="00A23A04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rPr>
          <w:rFonts w:cs="Calibri-Bold"/>
          <w:b/>
          <w:bCs/>
        </w:rPr>
      </w:pPr>
    </w:p>
    <w:p w14:paraId="52E7508D" w14:textId="77777777" w:rsidR="007049E1" w:rsidRPr="00ED54D4" w:rsidRDefault="007049E1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rPr>
          <w:rFonts w:cs="Calibri-Bold"/>
          <w:b/>
          <w:bCs/>
        </w:rPr>
      </w:pPr>
      <w:r w:rsidRPr="00ED54D4">
        <w:rPr>
          <w:rFonts w:cs="Calibri-Bold"/>
          <w:b/>
          <w:bCs/>
        </w:rPr>
        <w:t>1</w:t>
      </w:r>
      <w:r w:rsidRPr="00ED54D4">
        <w:rPr>
          <w:rFonts w:cs="Calibri"/>
        </w:rPr>
        <w:t xml:space="preserve">. </w:t>
      </w:r>
      <w:r w:rsidRPr="00ED54D4">
        <w:rPr>
          <w:rFonts w:cs="Calibri-Bold"/>
          <w:b/>
          <w:bCs/>
        </w:rPr>
        <w:t>Patient Education</w:t>
      </w:r>
    </w:p>
    <w:p w14:paraId="0F0A0166" w14:textId="77777777" w:rsidR="007049E1" w:rsidRPr="00ED54D4" w:rsidRDefault="007049E1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270"/>
        <w:rPr>
          <w:rFonts w:cs="Calibri"/>
        </w:rPr>
      </w:pPr>
      <w:r w:rsidRPr="00ED54D4">
        <w:rPr>
          <w:rFonts w:cs="Calibri"/>
        </w:rPr>
        <w:t>We must continuously educate our patients concerning our payment policies. When</w:t>
      </w:r>
      <w:r w:rsidR="001977A7" w:rsidRPr="00ED54D4">
        <w:rPr>
          <w:rFonts w:cs="Calibri"/>
        </w:rPr>
        <w:t xml:space="preserve"> </w:t>
      </w:r>
      <w:r w:rsidRPr="00ED54D4">
        <w:rPr>
          <w:rFonts w:cs="Calibri"/>
        </w:rPr>
        <w:t>appointments are being scheduled, clinical office staff will obtain insurance coverage</w:t>
      </w:r>
      <w:r w:rsidR="001977A7" w:rsidRPr="00ED54D4">
        <w:rPr>
          <w:rFonts w:cs="Calibri"/>
        </w:rPr>
        <w:t xml:space="preserve"> </w:t>
      </w:r>
      <w:r w:rsidRPr="00ED54D4">
        <w:rPr>
          <w:rFonts w:cs="Calibri"/>
        </w:rPr>
        <w:t>information and inform patients that a payment will be expected from them at the time of their</w:t>
      </w:r>
      <w:r w:rsidR="001977A7" w:rsidRPr="00ED54D4">
        <w:rPr>
          <w:rFonts w:cs="Calibri"/>
        </w:rPr>
        <w:t xml:space="preserve"> </w:t>
      </w:r>
      <w:r w:rsidRPr="00ED54D4">
        <w:rPr>
          <w:rFonts w:cs="Calibri"/>
        </w:rPr>
        <w:t>scheduled visit. At the time of registration, the office staff member shall collect and/or verify</w:t>
      </w:r>
      <w:r w:rsidR="001977A7" w:rsidRPr="00ED54D4">
        <w:rPr>
          <w:rFonts w:cs="Calibri"/>
        </w:rPr>
        <w:t xml:space="preserve"> </w:t>
      </w:r>
      <w:r w:rsidRPr="00ED54D4">
        <w:rPr>
          <w:rFonts w:cs="Calibri"/>
        </w:rPr>
        <w:t>that the patient’s record contains the following information:</w:t>
      </w:r>
    </w:p>
    <w:p w14:paraId="0DE4672C" w14:textId="77777777" w:rsidR="007049E1" w:rsidRPr="00ED54D4" w:rsidRDefault="00581D47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1440"/>
        <w:rPr>
          <w:rFonts w:cs="Calibri"/>
        </w:rPr>
      </w:pPr>
      <w:r>
        <w:rPr>
          <w:rFonts w:cs="Calibri"/>
        </w:rPr>
        <w:t>• Date of b</w:t>
      </w:r>
      <w:r w:rsidR="007049E1" w:rsidRPr="00ED54D4">
        <w:rPr>
          <w:rFonts w:cs="Calibri"/>
        </w:rPr>
        <w:t>irth</w:t>
      </w:r>
    </w:p>
    <w:p w14:paraId="0E56B08B" w14:textId="77777777" w:rsidR="007049E1" w:rsidRPr="00ED54D4" w:rsidRDefault="007049E1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1440"/>
        <w:rPr>
          <w:rFonts w:cs="Calibri"/>
        </w:rPr>
      </w:pPr>
      <w:r w:rsidRPr="00ED54D4">
        <w:rPr>
          <w:rFonts w:cs="Calibri"/>
        </w:rPr>
        <w:t>• Residence address and telephone number</w:t>
      </w:r>
    </w:p>
    <w:p w14:paraId="2EBF88C2" w14:textId="77777777" w:rsidR="001977A7" w:rsidRPr="00ED54D4" w:rsidRDefault="00581D47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1440"/>
        <w:rPr>
          <w:rFonts w:cs="Calibri"/>
        </w:rPr>
      </w:pPr>
      <w:r>
        <w:rPr>
          <w:rFonts w:cs="Calibri"/>
        </w:rPr>
        <w:t>• Insurance c</w:t>
      </w:r>
      <w:r w:rsidR="007049E1" w:rsidRPr="00ED54D4">
        <w:rPr>
          <w:rFonts w:cs="Calibri"/>
        </w:rPr>
        <w:t>ard(s), if applicable</w:t>
      </w:r>
    </w:p>
    <w:p w14:paraId="04EE402A" w14:textId="77777777" w:rsidR="00026FE8" w:rsidRPr="00ED54D4" w:rsidRDefault="00026FE8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540"/>
        <w:rPr>
          <w:rFonts w:cs="Calibri"/>
        </w:rPr>
      </w:pPr>
    </w:p>
    <w:p w14:paraId="43203BE3" w14:textId="77777777" w:rsidR="007049E1" w:rsidRPr="00ED54D4" w:rsidRDefault="00026FE8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rPr>
          <w:rFonts w:cs="Calibri-Bold"/>
          <w:b/>
          <w:bCs/>
        </w:rPr>
      </w:pPr>
      <w:r w:rsidRPr="00ED54D4">
        <w:rPr>
          <w:rFonts w:cs="Calibri-Bold"/>
          <w:b/>
          <w:bCs/>
        </w:rPr>
        <w:t>2</w:t>
      </w:r>
      <w:r w:rsidR="007049E1" w:rsidRPr="00ED54D4">
        <w:rPr>
          <w:rFonts w:cs="Calibri-Bold"/>
          <w:b/>
          <w:bCs/>
        </w:rPr>
        <w:t>. Billing and Coding</w:t>
      </w:r>
    </w:p>
    <w:p w14:paraId="46A648E2" w14:textId="77777777" w:rsidR="007049E1" w:rsidRPr="00ED54D4" w:rsidRDefault="001977A7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270"/>
        <w:rPr>
          <w:rFonts w:cs="Calibri"/>
        </w:rPr>
      </w:pPr>
      <w:r w:rsidRPr="00ED54D4">
        <w:rPr>
          <w:rFonts w:cs="Calibri"/>
        </w:rPr>
        <w:t>C</w:t>
      </w:r>
      <w:r w:rsidR="007049E1" w:rsidRPr="00ED54D4">
        <w:rPr>
          <w:rFonts w:cs="Calibri"/>
        </w:rPr>
        <w:t>o</w:t>
      </w:r>
      <w:r w:rsidR="00581D47">
        <w:rPr>
          <w:rFonts w:cs="Calibri"/>
        </w:rPr>
        <w:t>-</w:t>
      </w:r>
      <w:r w:rsidR="007049E1" w:rsidRPr="00ED54D4">
        <w:rPr>
          <w:rFonts w:cs="Calibri"/>
        </w:rPr>
        <w:t>payments, co</w:t>
      </w:r>
      <w:r w:rsidR="00581D47">
        <w:rPr>
          <w:rFonts w:cs="Calibri"/>
        </w:rPr>
        <w:t>-</w:t>
      </w:r>
      <w:r w:rsidR="007049E1" w:rsidRPr="00ED54D4">
        <w:rPr>
          <w:rFonts w:cs="Calibri"/>
        </w:rPr>
        <w:t>insurance, and deductibles are only</w:t>
      </w:r>
      <w:r w:rsidR="00A23A04" w:rsidRPr="00ED54D4">
        <w:rPr>
          <w:rFonts w:cs="Calibri"/>
        </w:rPr>
        <w:t xml:space="preserve"> </w:t>
      </w:r>
      <w:r w:rsidR="007049E1" w:rsidRPr="00ED54D4">
        <w:rPr>
          <w:rFonts w:cs="Calibri"/>
        </w:rPr>
        <w:t>waived in accordance with established rules, policies and procedures.</w:t>
      </w:r>
    </w:p>
    <w:p w14:paraId="7446E2A3" w14:textId="77777777" w:rsidR="00026FE8" w:rsidRPr="00ED54D4" w:rsidRDefault="00026FE8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540"/>
        <w:rPr>
          <w:rFonts w:cs="Calibri"/>
        </w:rPr>
      </w:pPr>
    </w:p>
    <w:p w14:paraId="5E716D91" w14:textId="77777777" w:rsidR="007049E1" w:rsidRPr="00ED54D4" w:rsidRDefault="00026FE8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rPr>
          <w:rFonts w:cs="Calibri-Bold"/>
          <w:b/>
          <w:bCs/>
        </w:rPr>
      </w:pPr>
      <w:r w:rsidRPr="00ED54D4">
        <w:rPr>
          <w:rFonts w:cs="Calibri-Bold"/>
          <w:b/>
          <w:bCs/>
        </w:rPr>
        <w:t>3</w:t>
      </w:r>
      <w:r w:rsidR="007049E1" w:rsidRPr="00ED54D4">
        <w:rPr>
          <w:rFonts w:cs="Calibri-Bold"/>
          <w:b/>
          <w:bCs/>
        </w:rPr>
        <w:t>. Uninsured Patients</w:t>
      </w:r>
    </w:p>
    <w:p w14:paraId="4085324F" w14:textId="77777777" w:rsidR="007049E1" w:rsidRPr="00ED54D4" w:rsidRDefault="007049E1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270"/>
        <w:rPr>
          <w:rFonts w:cs="Calibri"/>
        </w:rPr>
      </w:pPr>
      <w:r w:rsidRPr="00ED54D4">
        <w:rPr>
          <w:rFonts w:cs="Calibri"/>
        </w:rPr>
        <w:t xml:space="preserve">For uninsured patients, departments shall follow the provisions of </w:t>
      </w:r>
      <w:r w:rsidR="00A23A04" w:rsidRPr="00ED54D4">
        <w:rPr>
          <w:rFonts w:cs="Calibri"/>
        </w:rPr>
        <w:t xml:space="preserve">the </w:t>
      </w:r>
      <w:r w:rsidR="00A23A04" w:rsidRPr="00581D47">
        <w:rPr>
          <w:rFonts w:cs="Calibri"/>
        </w:rPr>
        <w:t>billing</w:t>
      </w:r>
      <w:r w:rsidRPr="00581D47">
        <w:rPr>
          <w:rFonts w:cs="Calibri"/>
        </w:rPr>
        <w:t xml:space="preserve"> policy</w:t>
      </w:r>
      <w:r w:rsidR="00A23A04" w:rsidRPr="00581D47">
        <w:rPr>
          <w:rFonts w:cs="Calibri"/>
        </w:rPr>
        <w:t xml:space="preserve"> and procedures</w:t>
      </w:r>
      <w:r w:rsidRPr="00ED54D4">
        <w:rPr>
          <w:rFonts w:cs="Calibri"/>
        </w:rPr>
        <w:t xml:space="preserve"> relating to</w:t>
      </w:r>
      <w:r w:rsidR="00A23A04" w:rsidRPr="00ED54D4">
        <w:rPr>
          <w:rFonts w:cs="Calibri"/>
        </w:rPr>
        <w:t xml:space="preserve"> </w:t>
      </w:r>
      <w:r w:rsidRPr="00ED54D4">
        <w:rPr>
          <w:rFonts w:cs="Calibri"/>
        </w:rPr>
        <w:t>financial hardship</w:t>
      </w:r>
      <w:r w:rsidR="00581D47">
        <w:rPr>
          <w:rFonts w:cs="Calibri"/>
        </w:rPr>
        <w:t xml:space="preserve"> [See: </w:t>
      </w:r>
      <w:hyperlink r:id="rId6" w:history="1">
        <w:r w:rsidR="00581D47" w:rsidRPr="00ED54D4">
          <w:rPr>
            <w:rStyle w:val="Hyperlink"/>
            <w:rFonts w:cs="Calibri"/>
          </w:rPr>
          <w:t>Sample Policy &amp; Proced</w:t>
        </w:r>
        <w:bookmarkStart w:id="0" w:name="_GoBack"/>
        <w:bookmarkEnd w:id="0"/>
        <w:r w:rsidR="00581D47" w:rsidRPr="00ED54D4">
          <w:rPr>
            <w:rStyle w:val="Hyperlink"/>
            <w:rFonts w:cs="Calibri"/>
          </w:rPr>
          <w:t>ures</w:t>
        </w:r>
      </w:hyperlink>
      <w:r w:rsidR="00581D47">
        <w:rPr>
          <w:rFonts w:cs="Calibri"/>
        </w:rPr>
        <w:t xml:space="preserve"> tool]</w:t>
      </w:r>
      <w:r w:rsidRPr="00ED54D4">
        <w:rPr>
          <w:rFonts w:cs="Calibri"/>
        </w:rPr>
        <w:t>.</w:t>
      </w:r>
    </w:p>
    <w:p w14:paraId="50E7EA59" w14:textId="77777777" w:rsidR="00026FE8" w:rsidRPr="00ED54D4" w:rsidRDefault="00026FE8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540"/>
        <w:rPr>
          <w:rFonts w:cs="Calibri"/>
        </w:rPr>
      </w:pPr>
    </w:p>
    <w:p w14:paraId="6C163684" w14:textId="77777777" w:rsidR="00026FE8" w:rsidRPr="00ED54D4" w:rsidRDefault="001977A7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rPr>
          <w:rFonts w:cs="Calibri-Bold"/>
          <w:b/>
          <w:bCs/>
        </w:rPr>
      </w:pPr>
      <w:r w:rsidRPr="00ED54D4">
        <w:rPr>
          <w:rFonts w:cs="Calibri-Bold"/>
          <w:b/>
          <w:bCs/>
        </w:rPr>
        <w:t>4</w:t>
      </w:r>
      <w:r w:rsidR="00026FE8" w:rsidRPr="00ED54D4">
        <w:rPr>
          <w:rFonts w:cs="Calibri-Bold"/>
          <w:b/>
          <w:bCs/>
        </w:rPr>
        <w:t xml:space="preserve">. </w:t>
      </w:r>
      <w:r w:rsidRPr="00ED54D4">
        <w:rPr>
          <w:rFonts w:cs="Calibri-Bold"/>
          <w:b/>
          <w:bCs/>
        </w:rPr>
        <w:t xml:space="preserve">Third-Party Payer </w:t>
      </w:r>
      <w:r w:rsidR="00026FE8" w:rsidRPr="00ED54D4">
        <w:rPr>
          <w:rFonts w:cs="Calibri-Bold"/>
          <w:b/>
          <w:bCs/>
        </w:rPr>
        <w:t>Insurances</w:t>
      </w:r>
    </w:p>
    <w:p w14:paraId="2B364C28" w14:textId="77777777" w:rsidR="00581D47" w:rsidRDefault="00026FE8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270"/>
        <w:rPr>
          <w:rFonts w:cs="Calibri"/>
        </w:rPr>
      </w:pPr>
      <w:r w:rsidRPr="00ED54D4">
        <w:rPr>
          <w:rFonts w:cs="Calibri"/>
        </w:rPr>
        <w:t>All patients who have coverage by other insurance companies are required to pay the</w:t>
      </w:r>
      <w:r w:rsidR="001977A7" w:rsidRPr="00ED54D4">
        <w:rPr>
          <w:rFonts w:cs="Calibri"/>
        </w:rPr>
        <w:t xml:space="preserve"> </w:t>
      </w:r>
      <w:r w:rsidRPr="00ED54D4">
        <w:rPr>
          <w:rFonts w:cs="Calibri"/>
        </w:rPr>
        <w:t xml:space="preserve">established co‐payment at the time of service. </w:t>
      </w:r>
      <w:r w:rsidR="0056636D" w:rsidRPr="00ED54D4">
        <w:rPr>
          <w:rFonts w:cs="Calibri"/>
        </w:rPr>
        <w:t>Unpaid co-payments will be recorded in the patient file.</w:t>
      </w:r>
    </w:p>
    <w:p w14:paraId="5D146B14" w14:textId="77777777" w:rsidR="00581D47" w:rsidRDefault="00581D47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270"/>
        <w:rPr>
          <w:rFonts w:cs="Calibri"/>
          <w:sz w:val="4"/>
        </w:rPr>
      </w:pPr>
    </w:p>
    <w:p w14:paraId="735CC238" w14:textId="77777777" w:rsidR="00581D47" w:rsidRDefault="00581D47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270"/>
        <w:rPr>
          <w:rFonts w:cs="Calibri"/>
          <w:sz w:val="4"/>
        </w:rPr>
      </w:pPr>
    </w:p>
    <w:p w14:paraId="4893C405" w14:textId="77777777" w:rsidR="00581D47" w:rsidRPr="00581D47" w:rsidRDefault="00581D47" w:rsidP="00581D47">
      <w:pPr>
        <w:tabs>
          <w:tab w:val="left" w:pos="9720"/>
        </w:tabs>
        <w:autoSpaceDE w:val="0"/>
        <w:autoSpaceDN w:val="0"/>
        <w:adjustRightInd w:val="0"/>
        <w:spacing w:after="0" w:line="276" w:lineRule="auto"/>
        <w:ind w:left="270"/>
        <w:rPr>
          <w:rFonts w:cs="Calibri"/>
          <w:sz w:val="4"/>
        </w:rPr>
      </w:pPr>
    </w:p>
    <w:p w14:paraId="67D3E063" w14:textId="77777777" w:rsidR="00ED54D4" w:rsidRPr="00BA5F28" w:rsidRDefault="00581D47" w:rsidP="00581D47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>
        <w:rPr>
          <w:rFonts w:cs="Arial"/>
        </w:rPr>
        <w:t>____</w:t>
      </w:r>
      <w:r w:rsidR="00ED54D4" w:rsidRPr="00BA5F28">
        <w:rPr>
          <w:rFonts w:cs="Arial"/>
        </w:rPr>
        <w:t>_______________________________________________________________</w:t>
      </w:r>
    </w:p>
    <w:p w14:paraId="4654175F" w14:textId="77777777" w:rsidR="00ED54D4" w:rsidRDefault="00ED54D4" w:rsidP="007049E1">
      <w:r w:rsidRPr="00BA5F28">
        <w:rPr>
          <w:bCs/>
          <w:i/>
          <w:color w:val="21201E"/>
          <w:sz w:val="20"/>
          <w:szCs w:val="18"/>
        </w:rPr>
        <w:t>*STDTAC/Jan. 2014.</w:t>
      </w:r>
    </w:p>
    <w:sectPr w:rsidR="00ED54D4" w:rsidSect="00581D47">
      <w:headerReference w:type="default" r:id="rId7"/>
      <w:footerReference w:type="default" r:id="rId8"/>
      <w:pgSz w:w="12240" w:h="15840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2423" w14:textId="77777777" w:rsidR="004533F0" w:rsidRDefault="004533F0" w:rsidP="00ED54D4">
      <w:pPr>
        <w:spacing w:after="0" w:line="240" w:lineRule="auto"/>
      </w:pPr>
      <w:r>
        <w:separator/>
      </w:r>
    </w:p>
  </w:endnote>
  <w:endnote w:type="continuationSeparator" w:id="0">
    <w:p w14:paraId="153194BE" w14:textId="77777777" w:rsidR="004533F0" w:rsidRDefault="004533F0" w:rsidP="00ED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8818" w14:textId="77777777" w:rsidR="00ED54D4" w:rsidRDefault="00ED54D4" w:rsidP="00581D47">
    <w:pPr>
      <w:pStyle w:val="Footer"/>
      <w:tabs>
        <w:tab w:val="left" w:pos="2175"/>
      </w:tabs>
      <w:jc w:val="center"/>
      <w:rPr>
        <w:b/>
        <w:color w:val="403152"/>
        <w:sz w:val="20"/>
        <w:szCs w:val="20"/>
      </w:rPr>
    </w:pPr>
    <w:r>
      <w:rPr>
        <w:b/>
        <w:color w:val="403152"/>
        <w:sz w:val="20"/>
        <w:szCs w:val="20"/>
      </w:rPr>
      <w:t>FOR MORE TOOLS AND RESOURCES, VISIT STDTAC.ORG/BILLING-TOOLKIT</w:t>
    </w:r>
  </w:p>
  <w:p w14:paraId="351FC2BB" w14:textId="77777777" w:rsidR="00ED54D4" w:rsidRDefault="00ED54D4" w:rsidP="00ED54D4">
    <w:pPr>
      <w:pStyle w:val="Footer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3584B2F" wp14:editId="6D490989">
          <wp:simplePos x="0" y="0"/>
          <wp:positionH relativeFrom="column">
            <wp:posOffset>4943475</wp:posOffset>
          </wp:positionH>
          <wp:positionV relativeFrom="paragraph">
            <wp:posOffset>16510</wp:posOffset>
          </wp:positionV>
          <wp:extent cx="990600" cy="448945"/>
          <wp:effectExtent l="0" t="0" r="0" b="8255"/>
          <wp:wrapNone/>
          <wp:docPr id="2" name="Picture 2" descr="defaul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faul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277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E5AC0" w14:textId="77777777" w:rsidR="00ED54D4" w:rsidRDefault="00ED54D4" w:rsidP="00ED54D4">
    <w:pPr>
      <w:pStyle w:val="Footer"/>
      <w:tabs>
        <w:tab w:val="clear" w:pos="4680"/>
        <w:tab w:val="clear" w:pos="9360"/>
      </w:tabs>
    </w:pPr>
  </w:p>
  <w:p w14:paraId="706C30EB" w14:textId="77777777" w:rsidR="00ED54D4" w:rsidRDefault="00ED5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17673" w14:textId="77777777" w:rsidR="004533F0" w:rsidRDefault="004533F0" w:rsidP="00ED54D4">
      <w:pPr>
        <w:spacing w:after="0" w:line="240" w:lineRule="auto"/>
      </w:pPr>
      <w:r>
        <w:separator/>
      </w:r>
    </w:p>
  </w:footnote>
  <w:footnote w:type="continuationSeparator" w:id="0">
    <w:p w14:paraId="5E101F1A" w14:textId="77777777" w:rsidR="004533F0" w:rsidRDefault="004533F0" w:rsidP="00ED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4B2F" w14:textId="77777777" w:rsidR="00ED54D4" w:rsidRDefault="00ED54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AF2E2" wp14:editId="3694BE60">
          <wp:simplePos x="0" y="0"/>
          <wp:positionH relativeFrom="column">
            <wp:posOffset>-752475</wp:posOffset>
          </wp:positionH>
          <wp:positionV relativeFrom="paragraph">
            <wp:posOffset>-304800</wp:posOffset>
          </wp:positionV>
          <wp:extent cx="1005840" cy="1109345"/>
          <wp:effectExtent l="0" t="0" r="3810" b="0"/>
          <wp:wrapNone/>
          <wp:docPr id="1" name="Picture 1" descr="STDTAC_logo_squares_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DTAC_logo_squares_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E1"/>
    <w:rsid w:val="00024D0F"/>
    <w:rsid w:val="00026FE8"/>
    <w:rsid w:val="000D65B5"/>
    <w:rsid w:val="001159B8"/>
    <w:rsid w:val="00191987"/>
    <w:rsid w:val="001977A7"/>
    <w:rsid w:val="002F17FE"/>
    <w:rsid w:val="004057AC"/>
    <w:rsid w:val="004533F0"/>
    <w:rsid w:val="0056636D"/>
    <w:rsid w:val="00581D47"/>
    <w:rsid w:val="00644135"/>
    <w:rsid w:val="007049E1"/>
    <w:rsid w:val="008D3A7D"/>
    <w:rsid w:val="00A23A04"/>
    <w:rsid w:val="00DA2449"/>
    <w:rsid w:val="00DB35B0"/>
    <w:rsid w:val="00E80A28"/>
    <w:rsid w:val="00EC3256"/>
    <w:rsid w:val="00ED54D4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9E83C"/>
  <w15:docId w15:val="{489B4471-67D3-42DA-8041-B80BB7E5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1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4D4"/>
  </w:style>
  <w:style w:type="paragraph" w:styleId="Footer">
    <w:name w:val="footer"/>
    <w:basedOn w:val="Normal"/>
    <w:link w:val="FooterChar"/>
    <w:uiPriority w:val="99"/>
    <w:unhideWhenUsed/>
    <w:rsid w:val="00ED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4D4"/>
  </w:style>
  <w:style w:type="character" w:styleId="Hyperlink">
    <w:name w:val="Hyperlink"/>
    <w:basedOn w:val="DefaultParagraphFont"/>
    <w:uiPriority w:val="99"/>
    <w:unhideWhenUsed/>
    <w:rsid w:val="00ED54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dtac.org/wp-content/uploads/2016/05/Policies-Procedures_STDTAC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 Krasner</dc:creator>
  <cp:lastModifiedBy>Iman Karnabi</cp:lastModifiedBy>
  <cp:revision>2</cp:revision>
  <dcterms:created xsi:type="dcterms:W3CDTF">2019-08-29T17:56:00Z</dcterms:created>
  <dcterms:modified xsi:type="dcterms:W3CDTF">2019-08-29T17:56:00Z</dcterms:modified>
</cp:coreProperties>
</file>