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AB1DB" w14:textId="77777777" w:rsidR="00E37A95" w:rsidRPr="005C37B5" w:rsidRDefault="00912FF6" w:rsidP="00B3200A">
      <w:pPr>
        <w:pBdr>
          <w:bottom w:val="single" w:sz="12" w:space="1" w:color="993366"/>
        </w:pBdr>
        <w:ind w:right="-180"/>
        <w:rPr>
          <w:rFonts w:ascii="Calibri" w:hAnsi="Calibri"/>
          <w:b/>
          <w:caps/>
          <w:color w:val="0D0D0D"/>
          <w:sz w:val="40"/>
          <w:szCs w:val="40"/>
          <w:lang w:val="es-MX"/>
        </w:rPr>
      </w:pPr>
      <w:bookmarkStart w:id="0" w:name="_GoBack"/>
      <w:bookmarkEnd w:id="0"/>
      <w:r>
        <w:rPr>
          <w:noProof/>
        </w:rPr>
        <w:drawing>
          <wp:anchor distT="0" distB="0" distL="114300" distR="114300" simplePos="0" relativeHeight="251659264" behindDoc="1" locked="0" layoutInCell="1" allowOverlap="1" wp14:anchorId="2BA74381" wp14:editId="4AD579CA">
            <wp:simplePos x="0" y="0"/>
            <wp:positionH relativeFrom="column">
              <wp:posOffset>-758190</wp:posOffset>
            </wp:positionH>
            <wp:positionV relativeFrom="paragraph">
              <wp:posOffset>-485775</wp:posOffset>
            </wp:positionV>
            <wp:extent cx="1005840" cy="1109345"/>
            <wp:effectExtent l="0" t="0" r="3810" b="0"/>
            <wp:wrapNone/>
            <wp:docPr id="1" name="Picture 1" descr="STDTAC_logo_squares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DTAC_logo_squares_on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00A">
        <w:rPr>
          <w:rFonts w:ascii="Calibri" w:hAnsi="Calibri"/>
          <w:b/>
          <w:caps/>
          <w:color w:val="0D0D0D"/>
          <w:sz w:val="40"/>
          <w:szCs w:val="40"/>
          <w:lang w:val="es-MX"/>
        </w:rPr>
        <w:t xml:space="preserve">Preguntas Frecuentes sobre </w:t>
      </w:r>
      <w:r w:rsidR="005C37B5">
        <w:rPr>
          <w:rFonts w:ascii="Calibri" w:hAnsi="Calibri"/>
          <w:b/>
          <w:caps/>
          <w:color w:val="0D0D0D"/>
          <w:sz w:val="40"/>
          <w:szCs w:val="40"/>
          <w:lang w:val="es-MX"/>
        </w:rPr>
        <w:t>Facturación Médica</w:t>
      </w:r>
      <w:r w:rsidR="00B3200A">
        <w:rPr>
          <w:rFonts w:ascii="Calibri" w:hAnsi="Calibri"/>
          <w:b/>
          <w:caps/>
          <w:color w:val="0D0D0D"/>
          <w:sz w:val="40"/>
          <w:szCs w:val="40"/>
          <w:lang w:val="es-MX"/>
        </w:rPr>
        <w:t xml:space="preserve"> </w:t>
      </w:r>
    </w:p>
    <w:p w14:paraId="7BE5F0D4" w14:textId="77777777" w:rsidR="005C37B5" w:rsidRDefault="005C37B5" w:rsidP="0061039F">
      <w:pPr>
        <w:spacing w:before="240" w:after="240" w:line="240" w:lineRule="auto"/>
        <w:rPr>
          <w:rFonts w:eastAsia="Times New Roman" w:cs="Arial"/>
          <w:sz w:val="24"/>
          <w:szCs w:val="24"/>
          <w:lang w:val="es-MX"/>
        </w:rPr>
      </w:pPr>
      <w:r>
        <w:rPr>
          <w:rFonts w:eastAsia="Times New Roman" w:cs="Arial"/>
          <w:sz w:val="24"/>
          <w:szCs w:val="24"/>
          <w:lang w:val="es-MX"/>
        </w:rPr>
        <w:t xml:space="preserve">Queremos compartir información importante sobre los cambios que se harán en la clínica de ETS del departamento de salud de </w:t>
      </w:r>
      <w:r w:rsidRPr="005C37B5">
        <w:rPr>
          <w:rFonts w:cs="Times New Roman"/>
          <w:sz w:val="24"/>
          <w:szCs w:val="24"/>
          <w:highlight w:val="yellow"/>
          <w:lang w:val="es-MX"/>
        </w:rPr>
        <w:t>______________</w:t>
      </w:r>
      <w:r>
        <w:rPr>
          <w:rFonts w:cs="Times New Roman"/>
          <w:sz w:val="24"/>
          <w:szCs w:val="24"/>
          <w:lang w:val="es-MX"/>
        </w:rPr>
        <w:t xml:space="preserve">. Empezando en </w:t>
      </w:r>
      <w:r w:rsidRPr="005C37B5">
        <w:rPr>
          <w:rFonts w:cs="Times New Roman"/>
          <w:sz w:val="24"/>
          <w:szCs w:val="24"/>
          <w:highlight w:val="yellow"/>
          <w:lang w:val="es-MX"/>
        </w:rPr>
        <w:t>______________</w:t>
      </w:r>
      <w:r w:rsidRPr="005C37B5">
        <w:rPr>
          <w:rFonts w:cs="Times New Roman"/>
          <w:sz w:val="24"/>
          <w:szCs w:val="24"/>
          <w:lang w:val="es-MX"/>
        </w:rPr>
        <w:t xml:space="preserve"> </w:t>
      </w:r>
      <w:r w:rsidRPr="005C37B5">
        <w:rPr>
          <w:rFonts w:eastAsia="Times New Roman" w:cs="Arial"/>
          <w:sz w:val="24"/>
          <w:szCs w:val="24"/>
          <w:lang w:val="es-MX"/>
        </w:rPr>
        <w:t>2014</w:t>
      </w:r>
      <w:r>
        <w:rPr>
          <w:rFonts w:eastAsia="Times New Roman" w:cs="Arial"/>
          <w:sz w:val="24"/>
          <w:szCs w:val="24"/>
          <w:lang w:val="es-MX"/>
        </w:rPr>
        <w:t>, comenzaremos a mandar facturas de las visitas a la clínica los seguros médicos.</w:t>
      </w:r>
    </w:p>
    <w:p w14:paraId="3F54DFCA" w14:textId="77777777" w:rsidR="0061039F" w:rsidRPr="005C37B5" w:rsidRDefault="005C37B5" w:rsidP="00912FF6">
      <w:pPr>
        <w:tabs>
          <w:tab w:val="right" w:pos="9360"/>
        </w:tabs>
        <w:spacing w:after="0" w:line="240" w:lineRule="auto"/>
        <w:outlineLvl w:val="3"/>
        <w:rPr>
          <w:rFonts w:eastAsia="Times New Roman" w:cs="Arial"/>
          <w:b/>
          <w:bCs/>
          <w:sz w:val="24"/>
          <w:szCs w:val="24"/>
          <w:lang w:val="es-MX"/>
        </w:rPr>
      </w:pPr>
      <w:r>
        <w:rPr>
          <w:rFonts w:eastAsia="Times New Roman" w:cs="Arial"/>
          <w:b/>
          <w:bCs/>
          <w:sz w:val="24"/>
          <w:szCs w:val="24"/>
          <w:lang w:val="es-MX"/>
        </w:rPr>
        <w:t>¿Qué significa esto para usted?</w:t>
      </w:r>
      <w:r w:rsidR="00912FF6">
        <w:rPr>
          <w:rFonts w:eastAsia="Times New Roman" w:cs="Arial"/>
          <w:b/>
          <w:bCs/>
          <w:sz w:val="24"/>
          <w:szCs w:val="24"/>
          <w:lang w:val="es-MX"/>
        </w:rPr>
        <w:tab/>
      </w:r>
    </w:p>
    <w:p w14:paraId="361A1C14" w14:textId="77777777" w:rsidR="005C37B5" w:rsidRDefault="005C37B5" w:rsidP="0061039F">
      <w:pPr>
        <w:spacing w:before="240" w:after="240" w:line="240" w:lineRule="auto"/>
        <w:rPr>
          <w:rFonts w:eastAsia="Times New Roman" w:cs="Arial"/>
          <w:sz w:val="24"/>
          <w:szCs w:val="24"/>
          <w:lang w:val="es-MX"/>
        </w:rPr>
      </w:pPr>
      <w:r>
        <w:rPr>
          <w:rFonts w:eastAsia="Times New Roman" w:cs="Arial"/>
          <w:sz w:val="24"/>
          <w:szCs w:val="24"/>
          <w:lang w:val="es-MX"/>
        </w:rPr>
        <w:t xml:space="preserve">Al igual que en el consultorio de su médico, el Departamento de Salud ahora podrá facturar a los seguros médicos para el pago de servicios. </w:t>
      </w:r>
    </w:p>
    <w:p w14:paraId="22B400FC" w14:textId="77777777" w:rsidR="0061039F" w:rsidRPr="005C37B5" w:rsidRDefault="003C3366" w:rsidP="0061039F">
      <w:pPr>
        <w:spacing w:after="0" w:line="240" w:lineRule="auto"/>
        <w:outlineLvl w:val="3"/>
        <w:rPr>
          <w:rFonts w:eastAsia="Times New Roman" w:cs="Arial"/>
          <w:b/>
          <w:bCs/>
          <w:sz w:val="24"/>
          <w:szCs w:val="24"/>
          <w:lang w:val="es-MX"/>
        </w:rPr>
      </w:pPr>
      <w:r>
        <w:rPr>
          <w:rFonts w:eastAsia="Times New Roman" w:cs="Arial"/>
          <w:b/>
          <w:bCs/>
          <w:sz w:val="24"/>
          <w:szCs w:val="24"/>
          <w:lang w:val="es-MX"/>
        </w:rPr>
        <w:t>¿Por qué estamos haciendo esto?</w:t>
      </w:r>
    </w:p>
    <w:p w14:paraId="6E969597" w14:textId="77777777" w:rsidR="003C3366" w:rsidRDefault="003C3366" w:rsidP="0061039F">
      <w:pPr>
        <w:spacing w:before="240" w:after="240" w:line="240" w:lineRule="auto"/>
        <w:rPr>
          <w:rFonts w:eastAsia="Times New Roman" w:cs="Arial"/>
          <w:sz w:val="24"/>
          <w:szCs w:val="24"/>
          <w:lang w:val="es-MX"/>
        </w:rPr>
      </w:pPr>
      <w:r>
        <w:rPr>
          <w:rFonts w:eastAsia="Times New Roman" w:cs="Arial"/>
          <w:sz w:val="24"/>
          <w:szCs w:val="24"/>
          <w:lang w:val="es-MX"/>
        </w:rPr>
        <w:t xml:space="preserve">La Ley de Cuidado de Salud Asequible (ACA, por sus siglas en inglés) está proporcionando a más personas con seguro médico. Para responder a que más personas ya tienen seguro, ahora estamos usando Medicaid y otros seguros para el pago. Encontrará que las prácticas de atención recibida en nuestra oficina no cambiarán debido a nuestro cambio en prácticas de facturación. Más bien, con este cambio, vamos a poder ofrecer servicios de cuidado más integrales.  </w:t>
      </w:r>
    </w:p>
    <w:p w14:paraId="21F5BE17" w14:textId="77777777" w:rsidR="0061039F" w:rsidRPr="005C37B5" w:rsidRDefault="00D624B5" w:rsidP="0061039F">
      <w:pPr>
        <w:spacing w:after="0" w:line="240" w:lineRule="auto"/>
        <w:outlineLvl w:val="3"/>
        <w:rPr>
          <w:rFonts w:eastAsia="Times New Roman" w:cs="Arial"/>
          <w:b/>
          <w:bCs/>
          <w:sz w:val="24"/>
          <w:szCs w:val="24"/>
          <w:lang w:val="es-MX"/>
        </w:rPr>
      </w:pPr>
      <w:r>
        <w:rPr>
          <w:rFonts w:eastAsia="Times New Roman" w:cs="Arial"/>
          <w:b/>
          <w:bCs/>
          <w:sz w:val="24"/>
          <w:szCs w:val="24"/>
          <w:lang w:val="es-MX"/>
        </w:rPr>
        <w:t>¿Qué me ofrece el Departamento de Salud?</w:t>
      </w:r>
    </w:p>
    <w:p w14:paraId="6B8A321F" w14:textId="77777777" w:rsidR="006B3344" w:rsidRDefault="006B3344" w:rsidP="0061039F">
      <w:pPr>
        <w:spacing w:before="240" w:after="240" w:line="240" w:lineRule="auto"/>
        <w:rPr>
          <w:rFonts w:eastAsia="Times New Roman" w:cs="Arial"/>
          <w:sz w:val="24"/>
          <w:szCs w:val="24"/>
          <w:lang w:val="es-MX"/>
        </w:rPr>
      </w:pPr>
      <w:r>
        <w:rPr>
          <w:rFonts w:eastAsia="Times New Roman" w:cs="Arial"/>
          <w:sz w:val="24"/>
          <w:szCs w:val="24"/>
          <w:lang w:val="es-MX"/>
        </w:rPr>
        <w:t xml:space="preserve">Nuestro personal médico incluye enfermeros con experiencia, enfermeros especializados, y un médico de consulta. Nuestros servicios incluyen diagnóstico, pruebas y tratamiento de ETS, incluyendo pruebas de VIH. </w:t>
      </w:r>
    </w:p>
    <w:p w14:paraId="2FB1D130" w14:textId="77777777" w:rsidR="0061039F" w:rsidRPr="005C37B5" w:rsidRDefault="00143212" w:rsidP="0061039F">
      <w:pPr>
        <w:spacing w:after="0" w:line="240" w:lineRule="auto"/>
        <w:outlineLvl w:val="3"/>
        <w:rPr>
          <w:rFonts w:eastAsia="Times New Roman" w:cs="Arial"/>
          <w:b/>
          <w:bCs/>
          <w:sz w:val="24"/>
          <w:szCs w:val="24"/>
          <w:lang w:val="es-MX"/>
        </w:rPr>
      </w:pPr>
      <w:r>
        <w:rPr>
          <w:rFonts w:eastAsia="Times New Roman" w:cs="Arial"/>
          <w:b/>
          <w:bCs/>
          <w:sz w:val="24"/>
          <w:szCs w:val="24"/>
          <w:lang w:val="es-MX"/>
        </w:rPr>
        <w:t>¿Quién puede utilizar el Departamento de Salud?</w:t>
      </w:r>
    </w:p>
    <w:p w14:paraId="53B2F714" w14:textId="77777777" w:rsidR="00FC6707" w:rsidRDefault="00FC6707" w:rsidP="0061039F">
      <w:pPr>
        <w:spacing w:before="240" w:after="240" w:line="240" w:lineRule="auto"/>
        <w:rPr>
          <w:rFonts w:eastAsia="Times New Roman" w:cs="Arial"/>
          <w:sz w:val="24"/>
          <w:szCs w:val="24"/>
          <w:lang w:val="es-MX"/>
        </w:rPr>
      </w:pPr>
      <w:r>
        <w:rPr>
          <w:rFonts w:eastAsia="Times New Roman" w:cs="Arial"/>
          <w:sz w:val="24"/>
          <w:szCs w:val="24"/>
          <w:lang w:val="es-MX"/>
        </w:rPr>
        <w:t xml:space="preserve">Todo el mundo es bienvenido al Departamento de Salud. No se rechaza a nadie. </w:t>
      </w:r>
      <w:r w:rsidRPr="00FC6707">
        <w:rPr>
          <w:rFonts w:eastAsia="Times New Roman" w:cs="Arial"/>
          <w:sz w:val="24"/>
          <w:szCs w:val="24"/>
          <w:lang w:val="es-MX"/>
        </w:rPr>
        <w:t>Si los costos de los servicios son una dificultad financiera para usted, estamos disponibles para discutir</w:t>
      </w:r>
      <w:r>
        <w:rPr>
          <w:rFonts w:eastAsia="Times New Roman" w:cs="Arial"/>
          <w:sz w:val="24"/>
          <w:szCs w:val="24"/>
          <w:lang w:val="es-MX"/>
        </w:rPr>
        <w:t xml:space="preserve"> diferentes acuerdos de pagos.</w:t>
      </w:r>
      <w:r w:rsidRPr="00FC6707">
        <w:rPr>
          <w:rFonts w:eastAsia="Times New Roman" w:cs="Arial"/>
          <w:sz w:val="24"/>
          <w:szCs w:val="24"/>
          <w:lang w:val="es-MX"/>
        </w:rPr>
        <w:t xml:space="preserve"> </w:t>
      </w:r>
    </w:p>
    <w:p w14:paraId="13BD8F89" w14:textId="77777777" w:rsidR="00FC6707" w:rsidRDefault="00FC6707" w:rsidP="0061039F">
      <w:pPr>
        <w:spacing w:before="240" w:after="240" w:line="240" w:lineRule="auto"/>
        <w:rPr>
          <w:rFonts w:eastAsia="Times New Roman" w:cs="Arial"/>
          <w:sz w:val="24"/>
          <w:szCs w:val="24"/>
          <w:u w:val="single"/>
          <w:lang w:val="es-MX"/>
        </w:rPr>
      </w:pPr>
      <w:r>
        <w:rPr>
          <w:rFonts w:eastAsia="Times New Roman" w:cs="Arial"/>
          <w:sz w:val="24"/>
          <w:szCs w:val="24"/>
          <w:u w:val="single"/>
          <w:lang w:val="es-MX"/>
        </w:rPr>
        <w:t xml:space="preserve">A nadie se le negará el acceso a los servicios debido a la incapacidad de paga o porque no tienen seguro médico. </w:t>
      </w:r>
    </w:p>
    <w:p w14:paraId="6A38495E" w14:textId="77777777" w:rsidR="00C17A4A" w:rsidRPr="005C37B5" w:rsidRDefault="00FC6707" w:rsidP="00C17A4A">
      <w:pPr>
        <w:spacing w:after="0" w:line="240" w:lineRule="auto"/>
        <w:outlineLvl w:val="3"/>
        <w:rPr>
          <w:rFonts w:eastAsia="Times New Roman" w:cs="Arial"/>
          <w:b/>
          <w:bCs/>
          <w:sz w:val="24"/>
          <w:szCs w:val="24"/>
          <w:lang w:val="es-MX"/>
        </w:rPr>
      </w:pPr>
      <w:r>
        <w:rPr>
          <w:rFonts w:eastAsia="Times New Roman" w:cs="Arial"/>
          <w:b/>
          <w:bCs/>
          <w:sz w:val="24"/>
          <w:szCs w:val="24"/>
          <w:lang w:val="es-MX"/>
        </w:rPr>
        <w:t>¿Qué debe saber antes de su visita?</w:t>
      </w:r>
    </w:p>
    <w:p w14:paraId="0C6389BF" w14:textId="77777777" w:rsidR="00C17A4A" w:rsidRPr="005C37B5" w:rsidRDefault="00C17A4A" w:rsidP="00C17A4A">
      <w:pPr>
        <w:spacing w:after="0" w:line="240" w:lineRule="auto"/>
        <w:outlineLvl w:val="3"/>
        <w:rPr>
          <w:rFonts w:eastAsia="Times New Roman" w:cs="Arial"/>
          <w:b/>
          <w:bCs/>
          <w:sz w:val="24"/>
          <w:szCs w:val="24"/>
          <w:lang w:val="es-MX"/>
        </w:rPr>
      </w:pPr>
    </w:p>
    <w:p w14:paraId="61A81BC2" w14:textId="77777777" w:rsidR="00A56E5A" w:rsidRPr="005C37B5" w:rsidRDefault="00FC6707" w:rsidP="00C17A4A">
      <w:pPr>
        <w:spacing w:after="0" w:line="240" w:lineRule="auto"/>
        <w:outlineLvl w:val="3"/>
        <w:rPr>
          <w:rFonts w:eastAsia="Times New Roman" w:cs="Arial"/>
          <w:sz w:val="24"/>
          <w:szCs w:val="24"/>
          <w:lang w:val="es-MX"/>
        </w:rPr>
      </w:pPr>
      <w:r>
        <w:rPr>
          <w:rFonts w:eastAsia="Times New Roman" w:cs="Arial"/>
          <w:sz w:val="24"/>
          <w:szCs w:val="24"/>
          <w:lang w:val="es-MX"/>
        </w:rPr>
        <w:t xml:space="preserve">Llame a nuestra oficina de antemano para averiguar sobre nuestros horarios de citas. </w:t>
      </w:r>
      <w:r w:rsidR="00A56E5A" w:rsidRPr="005C37B5">
        <w:rPr>
          <w:rFonts w:eastAsia="Times New Roman" w:cs="Arial"/>
          <w:sz w:val="24"/>
          <w:szCs w:val="24"/>
          <w:lang w:val="es-MX"/>
        </w:rPr>
        <w:t xml:space="preserve"> </w:t>
      </w:r>
      <w:r>
        <w:rPr>
          <w:rFonts w:eastAsia="Times New Roman" w:cs="Arial"/>
          <w:sz w:val="24"/>
          <w:szCs w:val="24"/>
          <w:lang w:val="es-MX"/>
        </w:rPr>
        <w:t>Llame al</w:t>
      </w:r>
      <w:r w:rsidR="00A56E5A" w:rsidRPr="005C37B5">
        <w:rPr>
          <w:rFonts w:eastAsia="Times New Roman" w:cs="Arial"/>
          <w:sz w:val="24"/>
          <w:szCs w:val="24"/>
          <w:lang w:val="es-MX"/>
        </w:rPr>
        <w:t xml:space="preserve"> </w:t>
      </w:r>
      <w:r w:rsidR="00C41338" w:rsidRPr="005C37B5">
        <w:rPr>
          <w:rFonts w:cs="Times New Roman"/>
          <w:sz w:val="24"/>
          <w:szCs w:val="24"/>
          <w:highlight w:val="yellow"/>
          <w:lang w:val="es-MX"/>
        </w:rPr>
        <w:t>______________</w:t>
      </w:r>
      <w:r w:rsidR="00A56E5A" w:rsidRPr="005C37B5">
        <w:rPr>
          <w:rFonts w:eastAsia="Times New Roman" w:cs="Arial"/>
          <w:sz w:val="24"/>
          <w:szCs w:val="24"/>
          <w:highlight w:val="yellow"/>
          <w:lang w:val="es-MX"/>
        </w:rPr>
        <w:t>.</w:t>
      </w:r>
      <w:r w:rsidR="00A56E5A" w:rsidRPr="005C37B5">
        <w:rPr>
          <w:rFonts w:eastAsia="Times New Roman" w:cs="Arial"/>
          <w:sz w:val="24"/>
          <w:szCs w:val="24"/>
          <w:lang w:val="es-MX"/>
        </w:rPr>
        <w:t xml:space="preserve">  </w:t>
      </w:r>
      <w:r>
        <w:rPr>
          <w:rFonts w:eastAsia="Times New Roman" w:cs="Arial"/>
          <w:sz w:val="24"/>
          <w:szCs w:val="24"/>
          <w:lang w:val="es-MX"/>
        </w:rPr>
        <w:t>O visite nuestra página web en</w:t>
      </w:r>
      <w:r w:rsidR="00FD418D" w:rsidRPr="005C37B5">
        <w:rPr>
          <w:rFonts w:eastAsia="Times New Roman" w:cs="Arial"/>
          <w:sz w:val="24"/>
          <w:szCs w:val="24"/>
          <w:lang w:val="es-MX"/>
        </w:rPr>
        <w:t xml:space="preserve"> </w:t>
      </w:r>
      <w:r w:rsidR="00C41338" w:rsidRPr="005C37B5">
        <w:rPr>
          <w:rFonts w:cs="Times New Roman"/>
          <w:sz w:val="24"/>
          <w:szCs w:val="24"/>
          <w:highlight w:val="yellow"/>
          <w:lang w:val="es-MX"/>
        </w:rPr>
        <w:t>______________.</w:t>
      </w:r>
    </w:p>
    <w:p w14:paraId="093DC43C" w14:textId="77777777" w:rsidR="00A56E5A" w:rsidRPr="005C37B5" w:rsidRDefault="00A56E5A" w:rsidP="00C17A4A">
      <w:pPr>
        <w:spacing w:after="0" w:line="240" w:lineRule="auto"/>
        <w:outlineLvl w:val="3"/>
        <w:rPr>
          <w:rFonts w:eastAsia="Times New Roman" w:cs="Arial"/>
          <w:sz w:val="24"/>
          <w:szCs w:val="24"/>
          <w:lang w:val="es-MX"/>
        </w:rPr>
      </w:pPr>
    </w:p>
    <w:p w14:paraId="219DF4B6" w14:textId="77777777" w:rsidR="00FC6707" w:rsidRDefault="00FC6707" w:rsidP="00C17A4A">
      <w:pPr>
        <w:spacing w:after="0" w:line="240" w:lineRule="auto"/>
        <w:outlineLvl w:val="3"/>
        <w:rPr>
          <w:rFonts w:eastAsia="Times New Roman" w:cs="Arial"/>
          <w:sz w:val="24"/>
          <w:szCs w:val="24"/>
          <w:lang w:val="es-MX"/>
        </w:rPr>
      </w:pPr>
      <w:r>
        <w:rPr>
          <w:rFonts w:eastAsia="Times New Roman" w:cs="Arial"/>
          <w:sz w:val="24"/>
          <w:szCs w:val="24"/>
          <w:lang w:val="es-MX"/>
        </w:rPr>
        <w:t>Si tiene seguro médico, traiga su tarjeta de seguro y el c</w:t>
      </w:r>
      <w:r w:rsidR="00385771">
        <w:rPr>
          <w:rFonts w:eastAsia="Times New Roman" w:cs="Arial"/>
          <w:sz w:val="24"/>
          <w:szCs w:val="24"/>
          <w:lang w:val="es-MX"/>
        </w:rPr>
        <w:t>o</w:t>
      </w:r>
      <w:r w:rsidR="005E55E2">
        <w:rPr>
          <w:rFonts w:eastAsia="Times New Roman" w:cs="Arial"/>
          <w:sz w:val="24"/>
          <w:szCs w:val="24"/>
          <w:lang w:val="es-MX"/>
        </w:rPr>
        <w:t>pago con usted a la hora de su visita.</w:t>
      </w:r>
    </w:p>
    <w:p w14:paraId="43C1A576" w14:textId="77777777" w:rsidR="00FD418D" w:rsidRPr="005C37B5" w:rsidRDefault="00FD418D" w:rsidP="00C17A4A">
      <w:pPr>
        <w:spacing w:after="0" w:line="240" w:lineRule="auto"/>
        <w:outlineLvl w:val="3"/>
        <w:rPr>
          <w:rFonts w:eastAsia="Times New Roman" w:cs="Arial"/>
          <w:sz w:val="24"/>
          <w:szCs w:val="24"/>
          <w:lang w:val="es-MX"/>
        </w:rPr>
      </w:pPr>
    </w:p>
    <w:p w14:paraId="76F5744F" w14:textId="77777777" w:rsidR="00351370" w:rsidRDefault="005E55E2" w:rsidP="00351370">
      <w:pPr>
        <w:pBdr>
          <w:bottom w:val="single" w:sz="12" w:space="2" w:color="993366"/>
        </w:pBdr>
        <w:rPr>
          <w:rFonts w:eastAsia="Times New Roman" w:cs="Arial"/>
          <w:b/>
          <w:bCs/>
          <w:sz w:val="24"/>
          <w:szCs w:val="24"/>
          <w:lang w:val="es-MX"/>
        </w:rPr>
        <w:sectPr w:rsidR="00351370" w:rsidSect="00D64505">
          <w:footerReference w:type="default" r:id="rId9"/>
          <w:pgSz w:w="12240" w:h="15840"/>
          <w:pgMar w:top="1296" w:right="1296" w:bottom="1296" w:left="1296" w:header="720" w:footer="720" w:gutter="0"/>
          <w:cols w:space="720"/>
          <w:docGrid w:linePitch="360"/>
        </w:sectPr>
      </w:pPr>
      <w:r>
        <w:rPr>
          <w:rFonts w:eastAsia="Times New Roman" w:cs="Arial"/>
          <w:sz w:val="24"/>
          <w:szCs w:val="24"/>
          <w:lang w:val="es-MX"/>
        </w:rPr>
        <w:t>No se facturará el seguro de nadie sin permiso previo. Si la confidencialidad es una preocupación, por favor discuta esto con nuestro personal, y haremos arreglos con usted.</w:t>
      </w:r>
      <w:r w:rsidR="00155AE6">
        <w:rPr>
          <w:rFonts w:eastAsia="Times New Roman" w:cs="Arial"/>
          <w:sz w:val="24"/>
          <w:szCs w:val="24"/>
          <w:lang w:val="es-MX"/>
        </w:rPr>
        <w:t xml:space="preserve"> </w:t>
      </w:r>
      <w:r w:rsidR="00351370">
        <w:rPr>
          <w:rFonts w:eastAsia="Times New Roman" w:cs="Arial"/>
          <w:sz w:val="24"/>
          <w:szCs w:val="24"/>
          <w:lang w:val="es-MX"/>
        </w:rPr>
        <w:br/>
      </w:r>
    </w:p>
    <w:p w14:paraId="417BEFBD" w14:textId="77777777" w:rsidR="00794DC6" w:rsidRDefault="00385771" w:rsidP="00794DC6">
      <w:pPr>
        <w:pBdr>
          <w:bottom w:val="single" w:sz="12" w:space="2" w:color="993366"/>
        </w:pBdr>
        <w:rPr>
          <w:rFonts w:eastAsia="Times New Roman" w:cs="Arial"/>
          <w:b/>
          <w:bCs/>
          <w:sz w:val="24"/>
          <w:szCs w:val="24"/>
          <w:lang w:val="es-MX"/>
        </w:rPr>
      </w:pPr>
      <w:r>
        <w:rPr>
          <w:rFonts w:eastAsia="Times New Roman" w:cs="Arial"/>
          <w:b/>
          <w:bCs/>
          <w:sz w:val="24"/>
          <w:szCs w:val="24"/>
          <w:lang w:val="es-MX"/>
        </w:rPr>
        <w:lastRenderedPageBreak/>
        <w:t>¿Qué es un copago?</w:t>
      </w:r>
    </w:p>
    <w:p w14:paraId="4AA8F502" w14:textId="77777777" w:rsidR="00794DC6" w:rsidRDefault="00351370" w:rsidP="00794DC6">
      <w:pPr>
        <w:pBdr>
          <w:bottom w:val="single" w:sz="12" w:space="2" w:color="993366"/>
        </w:pBdr>
        <w:rPr>
          <w:rFonts w:eastAsia="Times New Roman" w:cs="Arial"/>
          <w:sz w:val="24"/>
          <w:szCs w:val="24"/>
          <w:lang w:val="es-MX"/>
        </w:rPr>
      </w:pPr>
      <w:r>
        <w:rPr>
          <w:rFonts w:eastAsia="Times New Roman" w:cs="Arial"/>
          <w:sz w:val="24"/>
          <w:szCs w:val="24"/>
          <w:lang w:val="es-MX"/>
        </w:rPr>
        <w:t>Un monto fijo (por ejemplo, $15) que su seguro requiere que pague por una visita médica, por lo general en el momento de recibir el servicio. El monto puede variar según el tipo de servicio cubierto por el plan de seguro.</w:t>
      </w:r>
    </w:p>
    <w:p w14:paraId="4ECC3547" w14:textId="77777777" w:rsidR="00794DC6" w:rsidRDefault="00351370" w:rsidP="00794DC6">
      <w:pPr>
        <w:pBdr>
          <w:bottom w:val="single" w:sz="12" w:space="2" w:color="993366"/>
        </w:pBdr>
        <w:tabs>
          <w:tab w:val="left" w:pos="2955"/>
        </w:tabs>
        <w:rPr>
          <w:rFonts w:eastAsia="Times New Roman" w:cs="Arial"/>
          <w:b/>
          <w:bCs/>
          <w:sz w:val="24"/>
          <w:szCs w:val="24"/>
          <w:lang w:val="es-MX"/>
        </w:rPr>
      </w:pPr>
      <w:r>
        <w:rPr>
          <w:rFonts w:eastAsia="Times New Roman" w:cs="Arial"/>
          <w:b/>
          <w:bCs/>
          <w:sz w:val="24"/>
          <w:szCs w:val="24"/>
          <w:lang w:val="es-MX"/>
        </w:rPr>
        <w:t>¿Qué es un deducible?</w:t>
      </w:r>
    </w:p>
    <w:p w14:paraId="0B24BFAF" w14:textId="77777777" w:rsidR="00794DC6" w:rsidRDefault="00794DC6" w:rsidP="00794DC6">
      <w:pPr>
        <w:pBdr>
          <w:bottom w:val="single" w:sz="12" w:space="2" w:color="993366"/>
        </w:pBdr>
        <w:tabs>
          <w:tab w:val="left" w:pos="2955"/>
        </w:tabs>
        <w:rPr>
          <w:rFonts w:eastAsia="Times New Roman" w:cs="Arial"/>
          <w:sz w:val="24"/>
          <w:szCs w:val="24"/>
          <w:lang w:val="es-MX"/>
        </w:rPr>
      </w:pPr>
      <w:r>
        <w:rPr>
          <w:rFonts w:eastAsia="Times New Roman" w:cs="Arial"/>
          <w:sz w:val="24"/>
          <w:szCs w:val="24"/>
          <w:lang w:val="es-MX"/>
        </w:rPr>
        <w:t xml:space="preserve"> </w:t>
      </w:r>
      <w:r w:rsidR="00351370">
        <w:rPr>
          <w:rFonts w:eastAsia="Times New Roman" w:cs="Arial"/>
          <w:sz w:val="24"/>
          <w:szCs w:val="24"/>
          <w:lang w:val="es-MX"/>
        </w:rPr>
        <w:t>La cantidad que usted debe pagar por los servicios de salud que cubre su seguro médico antes de que el seguro comience a pagar. Por ejemplo, si su deducible es de $1,000, su seguro no pagará nada hasta que haya cumplido con su deducible de $1,000 por servicios cubiertos y sujetos al deducible. Es posible que el deducible no se aplique a todos los servicios.</w:t>
      </w:r>
    </w:p>
    <w:p w14:paraId="1BDA5CB7" w14:textId="77777777" w:rsidR="00794DC6" w:rsidRDefault="00351370" w:rsidP="00794DC6">
      <w:pPr>
        <w:pBdr>
          <w:bottom w:val="single" w:sz="12" w:space="2" w:color="993366"/>
        </w:pBdr>
        <w:tabs>
          <w:tab w:val="left" w:pos="2955"/>
        </w:tabs>
        <w:rPr>
          <w:rFonts w:eastAsia="Times New Roman" w:cs="Arial"/>
          <w:b/>
          <w:bCs/>
          <w:sz w:val="24"/>
          <w:szCs w:val="24"/>
          <w:lang w:val="es-MX"/>
        </w:rPr>
      </w:pPr>
      <w:r>
        <w:rPr>
          <w:rFonts w:eastAsia="Times New Roman" w:cs="Arial"/>
          <w:b/>
          <w:bCs/>
          <w:sz w:val="24"/>
          <w:szCs w:val="24"/>
          <w:lang w:val="es-MX"/>
        </w:rPr>
        <w:t>¿Qué es el coaseguro?</w:t>
      </w:r>
    </w:p>
    <w:p w14:paraId="23239E8A" w14:textId="77777777" w:rsidR="00794DC6" w:rsidRDefault="00794DC6" w:rsidP="00794DC6">
      <w:pPr>
        <w:pBdr>
          <w:bottom w:val="single" w:sz="12" w:space="2" w:color="993366"/>
        </w:pBdr>
        <w:tabs>
          <w:tab w:val="left" w:pos="2955"/>
        </w:tabs>
        <w:rPr>
          <w:rFonts w:eastAsia="Times New Roman" w:cs="Arial"/>
          <w:sz w:val="24"/>
          <w:szCs w:val="24"/>
          <w:lang w:val="es-MX"/>
        </w:rPr>
      </w:pPr>
      <w:r>
        <w:rPr>
          <w:rFonts w:eastAsia="Times New Roman" w:cs="Arial"/>
          <w:sz w:val="24"/>
          <w:szCs w:val="24"/>
          <w:lang w:val="es-MX"/>
        </w:rPr>
        <w:t xml:space="preserve"> </w:t>
      </w:r>
      <w:r w:rsidR="00351370">
        <w:rPr>
          <w:rFonts w:eastAsia="Times New Roman" w:cs="Arial"/>
          <w:sz w:val="24"/>
          <w:szCs w:val="24"/>
          <w:lang w:val="es-MX"/>
        </w:rPr>
        <w:t>Su parte del costo de los servicios de salud cubiertos por el seguro, calculado como un porcentaje (por ejemplo, 20%) de la cantidad permitida por el servicio. Usted paga el coaseguro, más cualquier deducible que debe. Por ejemplo, si la cantidad permitida por el seguro médico por una visita al consultorio es de $100, y ya ha cumplido con su deducible, su pago de coaseguro del 20% sería de $20. El seguro médico paga el resto de la cantidad permitida.</w:t>
      </w:r>
    </w:p>
    <w:p w14:paraId="2885E79B" w14:textId="77777777" w:rsidR="00794DC6" w:rsidRDefault="00351370" w:rsidP="00794DC6">
      <w:pPr>
        <w:pBdr>
          <w:bottom w:val="single" w:sz="12" w:space="2" w:color="993366"/>
        </w:pBdr>
        <w:tabs>
          <w:tab w:val="left" w:pos="2955"/>
        </w:tabs>
        <w:rPr>
          <w:rFonts w:eastAsia="Times New Roman" w:cs="Arial"/>
          <w:b/>
          <w:bCs/>
          <w:sz w:val="24"/>
          <w:szCs w:val="24"/>
          <w:lang w:val="es-MX"/>
        </w:rPr>
      </w:pPr>
      <w:r>
        <w:rPr>
          <w:rFonts w:eastAsia="Times New Roman" w:cs="Arial"/>
          <w:b/>
          <w:bCs/>
          <w:sz w:val="24"/>
          <w:szCs w:val="24"/>
          <w:lang w:val="es-MX"/>
        </w:rPr>
        <w:t>¿Cómo sabré para que se está utilizando mi seguro médico?</w:t>
      </w:r>
    </w:p>
    <w:p w14:paraId="3412E61F" w14:textId="77777777" w:rsidR="00794DC6" w:rsidRDefault="00794DC6" w:rsidP="00794DC6">
      <w:pPr>
        <w:pBdr>
          <w:bottom w:val="single" w:sz="12" w:space="2" w:color="993366"/>
        </w:pBdr>
        <w:tabs>
          <w:tab w:val="left" w:pos="2955"/>
        </w:tabs>
        <w:rPr>
          <w:rFonts w:eastAsia="Times New Roman" w:cs="Arial"/>
          <w:sz w:val="24"/>
          <w:szCs w:val="24"/>
          <w:lang w:val="es-MX"/>
        </w:rPr>
      </w:pPr>
      <w:r>
        <w:rPr>
          <w:rFonts w:eastAsia="Times New Roman" w:cs="Arial"/>
          <w:sz w:val="24"/>
          <w:szCs w:val="24"/>
          <w:lang w:val="es-MX"/>
        </w:rPr>
        <w:t xml:space="preserve"> </w:t>
      </w:r>
      <w:r w:rsidR="00351370">
        <w:rPr>
          <w:rFonts w:eastAsia="Times New Roman" w:cs="Arial"/>
          <w:sz w:val="24"/>
          <w:szCs w:val="24"/>
          <w:lang w:val="es-MX"/>
        </w:rPr>
        <w:t>Cuando su compañía de seguro médico procesa un reclamo por servicios médicos, es probable que reciba un resumen de explicación de beneficios. Esta práctica puede variar en función a las políticas de su compañía de seguros.</w:t>
      </w:r>
    </w:p>
    <w:p w14:paraId="541311AC" w14:textId="77777777" w:rsidR="00794DC6" w:rsidRDefault="00351370" w:rsidP="00794DC6">
      <w:pPr>
        <w:pBdr>
          <w:bottom w:val="single" w:sz="12" w:space="2" w:color="993366"/>
        </w:pBdr>
        <w:tabs>
          <w:tab w:val="left" w:pos="2955"/>
        </w:tabs>
        <w:rPr>
          <w:rFonts w:eastAsia="Times New Roman" w:cs="Arial"/>
          <w:b/>
          <w:bCs/>
          <w:sz w:val="24"/>
          <w:szCs w:val="24"/>
          <w:lang w:val="es-MX"/>
        </w:rPr>
      </w:pPr>
      <w:r>
        <w:rPr>
          <w:rFonts w:eastAsia="Times New Roman" w:cs="Arial"/>
          <w:b/>
          <w:bCs/>
          <w:sz w:val="24"/>
          <w:szCs w:val="24"/>
          <w:lang w:val="es-MX"/>
        </w:rPr>
        <w:t>¿Qué es un resumen de Explicación de Beneficios (EDB)?</w:t>
      </w:r>
    </w:p>
    <w:p w14:paraId="7A99C83A" w14:textId="77777777" w:rsidR="00794DC6" w:rsidRDefault="00351370" w:rsidP="00794DC6">
      <w:pPr>
        <w:pBdr>
          <w:bottom w:val="single" w:sz="12" w:space="2" w:color="993366"/>
        </w:pBdr>
        <w:tabs>
          <w:tab w:val="left" w:pos="2955"/>
        </w:tabs>
        <w:rPr>
          <w:rFonts w:eastAsia="Times New Roman" w:cs="Arial"/>
          <w:sz w:val="24"/>
          <w:szCs w:val="24"/>
          <w:lang w:val="es-MX"/>
        </w:rPr>
      </w:pPr>
      <w:r>
        <w:rPr>
          <w:rFonts w:eastAsia="Times New Roman" w:cs="Arial"/>
          <w:sz w:val="24"/>
          <w:szCs w:val="24"/>
          <w:lang w:val="es-MX"/>
        </w:rPr>
        <w:t>Un comunicado enviado por una compañía de seguros a la persona asegurada principalmente o al asegurado individual explicando qué tratamiento y/o servicios médicos fueron pagados a su nombre. Esto puede ser proporcionado en un resumen enviado por correo o de manera electrónica, dependiendo de las prácticas de su compañía de seguros.</w:t>
      </w:r>
    </w:p>
    <w:p w14:paraId="78A3439D" w14:textId="77777777" w:rsidR="00794DC6" w:rsidRDefault="00351370" w:rsidP="00794DC6">
      <w:pPr>
        <w:pBdr>
          <w:bottom w:val="single" w:sz="12" w:space="2" w:color="993366"/>
        </w:pBdr>
        <w:tabs>
          <w:tab w:val="left" w:pos="2955"/>
        </w:tabs>
        <w:rPr>
          <w:rFonts w:eastAsia="Times New Roman" w:cs="Arial"/>
          <w:b/>
          <w:bCs/>
          <w:sz w:val="24"/>
          <w:szCs w:val="24"/>
          <w:lang w:val="es-MX"/>
        </w:rPr>
      </w:pPr>
      <w:r>
        <w:rPr>
          <w:rFonts w:eastAsia="Times New Roman" w:cs="Arial"/>
          <w:b/>
          <w:bCs/>
          <w:sz w:val="24"/>
          <w:szCs w:val="24"/>
          <w:lang w:val="es-MX"/>
        </w:rPr>
        <w:t>¿Con quién puedo hablar o a quién puedo llamar si tengo más preguntas o inquietudes?</w:t>
      </w:r>
    </w:p>
    <w:p w14:paraId="2A65E9A1" w14:textId="77777777" w:rsidR="00794DC6" w:rsidRDefault="00794DC6" w:rsidP="00794DC6">
      <w:pPr>
        <w:pBdr>
          <w:bottom w:val="single" w:sz="12" w:space="2" w:color="993366"/>
        </w:pBdr>
        <w:tabs>
          <w:tab w:val="left" w:pos="2955"/>
        </w:tabs>
        <w:rPr>
          <w:rFonts w:eastAsia="Times New Roman" w:cs="Arial"/>
          <w:sz w:val="24"/>
          <w:szCs w:val="24"/>
          <w:lang w:val="es-MX"/>
        </w:rPr>
      </w:pPr>
      <w:r>
        <w:rPr>
          <w:rFonts w:eastAsia="Times New Roman" w:cs="Arial"/>
          <w:sz w:val="24"/>
          <w:szCs w:val="24"/>
          <w:lang w:val="es-MX"/>
        </w:rPr>
        <w:t xml:space="preserve"> </w:t>
      </w:r>
      <w:r w:rsidR="00351370">
        <w:rPr>
          <w:rFonts w:eastAsia="Times New Roman" w:cs="Arial"/>
          <w:sz w:val="24"/>
          <w:szCs w:val="24"/>
          <w:lang w:val="es-MX"/>
        </w:rPr>
        <w:t>Por favor llame a nuestra oficina y estaremos encantados de ayudarle. Se puede comunicar con nosotros al</w:t>
      </w:r>
      <w:r w:rsidR="00351370" w:rsidRPr="005C37B5">
        <w:rPr>
          <w:rFonts w:cs="Times New Roman"/>
          <w:sz w:val="24"/>
          <w:szCs w:val="24"/>
          <w:highlight w:val="yellow"/>
          <w:lang w:val="es-MX"/>
        </w:rPr>
        <w:t>______________</w:t>
      </w:r>
      <w:r w:rsidR="00351370" w:rsidRPr="005C37B5">
        <w:rPr>
          <w:rFonts w:eastAsia="Times New Roman" w:cs="Arial"/>
          <w:sz w:val="24"/>
          <w:szCs w:val="24"/>
          <w:highlight w:val="yellow"/>
          <w:lang w:val="es-MX"/>
        </w:rPr>
        <w:t>.</w:t>
      </w:r>
      <w:r w:rsidR="00351370" w:rsidRPr="005C37B5">
        <w:rPr>
          <w:rFonts w:eastAsia="Times New Roman" w:cs="Arial"/>
          <w:sz w:val="24"/>
          <w:szCs w:val="24"/>
          <w:lang w:val="es-MX"/>
        </w:rPr>
        <w:t xml:space="preserve">  </w:t>
      </w:r>
      <w:r w:rsidR="002B193B">
        <w:rPr>
          <w:rFonts w:eastAsia="Times New Roman" w:cs="Arial"/>
          <w:sz w:val="24"/>
          <w:szCs w:val="24"/>
          <w:lang w:val="es-MX"/>
        </w:rPr>
        <w:br/>
      </w:r>
      <w:r w:rsidR="002B193B">
        <w:rPr>
          <w:rFonts w:eastAsia="Times New Roman" w:cs="Arial"/>
          <w:sz w:val="24"/>
          <w:szCs w:val="24"/>
          <w:lang w:val="es-MX"/>
        </w:rPr>
        <w:br/>
      </w:r>
      <w:r w:rsidR="00351370" w:rsidRPr="005C37B5">
        <w:rPr>
          <w:rFonts w:eastAsia="Times New Roman" w:cs="Arial"/>
          <w:sz w:val="24"/>
          <w:szCs w:val="24"/>
          <w:lang w:val="es-MX"/>
        </w:rPr>
        <w:t>___________________________________________________________________</w:t>
      </w:r>
    </w:p>
    <w:p w14:paraId="22C08840" w14:textId="77777777" w:rsidR="00351370" w:rsidRPr="00E9539F" w:rsidRDefault="00351370" w:rsidP="00794DC6">
      <w:pPr>
        <w:pBdr>
          <w:bottom w:val="single" w:sz="12" w:space="2" w:color="993366"/>
        </w:pBdr>
        <w:tabs>
          <w:tab w:val="left" w:pos="2955"/>
        </w:tabs>
        <w:rPr>
          <w:rFonts w:cs="Arial"/>
          <w:sz w:val="20"/>
          <w:szCs w:val="20"/>
        </w:rPr>
      </w:pPr>
      <w:r w:rsidRPr="005C37B5">
        <w:rPr>
          <w:rFonts w:ascii="Calibri" w:hAnsi="Calibri"/>
          <w:i/>
          <w:iCs/>
          <w:color w:val="000000"/>
          <w:sz w:val="20"/>
          <w:szCs w:val="20"/>
          <w:lang w:val="es-MX"/>
        </w:rPr>
        <w:t>*</w:t>
      </w:r>
      <w:r w:rsidRPr="005C37B5">
        <w:rPr>
          <w:rFonts w:ascii="Calibri" w:hAnsi="Calibri"/>
          <w:i/>
          <w:iCs/>
          <w:color w:val="21201E"/>
          <w:sz w:val="18"/>
          <w:szCs w:val="18"/>
          <w:lang w:val="es-MX"/>
        </w:rPr>
        <w:t xml:space="preserve"> STDTAC/</w:t>
      </w:r>
      <w:r>
        <w:rPr>
          <w:rFonts w:ascii="Calibri" w:hAnsi="Calibri"/>
          <w:i/>
          <w:iCs/>
          <w:color w:val="21201E"/>
          <w:sz w:val="18"/>
          <w:szCs w:val="18"/>
          <w:lang w:val="es-MX"/>
        </w:rPr>
        <w:t>Ene.</w:t>
      </w:r>
      <w:r w:rsidRPr="005C37B5">
        <w:rPr>
          <w:rFonts w:ascii="Calibri" w:hAnsi="Calibri"/>
          <w:i/>
          <w:iCs/>
          <w:color w:val="21201E"/>
          <w:sz w:val="18"/>
          <w:szCs w:val="18"/>
          <w:lang w:val="es-MX"/>
        </w:rPr>
        <w:t xml:space="preserve"> 2014. </w:t>
      </w:r>
      <w:r>
        <w:rPr>
          <w:rFonts w:ascii="Calibri" w:hAnsi="Calibri"/>
          <w:i/>
          <w:iCs/>
          <w:color w:val="000000"/>
          <w:sz w:val="20"/>
          <w:szCs w:val="20"/>
          <w:lang w:val="es-MX"/>
        </w:rPr>
        <w:t>Gracias a</w:t>
      </w:r>
      <w:r>
        <w:rPr>
          <w:rFonts w:ascii="Calibri" w:hAnsi="Calibri"/>
          <w:i/>
          <w:iCs/>
          <w:color w:val="000000"/>
          <w:sz w:val="20"/>
          <w:szCs w:val="20"/>
        </w:rPr>
        <w:t xml:space="preserve"> Roberta Moss, de Moss Healthcare Consulting, por sus </w:t>
      </w:r>
      <w:proofErr w:type="spellStart"/>
      <w:r>
        <w:rPr>
          <w:rFonts w:ascii="Calibri" w:hAnsi="Calibri"/>
          <w:i/>
          <w:iCs/>
          <w:color w:val="000000"/>
          <w:sz w:val="20"/>
          <w:szCs w:val="20"/>
        </w:rPr>
        <w:t>contribuciones</w:t>
      </w:r>
      <w:proofErr w:type="spellEnd"/>
      <w:r>
        <w:rPr>
          <w:rFonts w:ascii="Calibri" w:hAnsi="Calibri"/>
          <w:i/>
          <w:iCs/>
          <w:color w:val="000000"/>
          <w:sz w:val="20"/>
          <w:szCs w:val="20"/>
        </w:rPr>
        <w:t xml:space="preserve"> a </w:t>
      </w:r>
      <w:proofErr w:type="spellStart"/>
      <w:r>
        <w:rPr>
          <w:rFonts w:ascii="Calibri" w:hAnsi="Calibri"/>
          <w:i/>
          <w:iCs/>
          <w:color w:val="000000"/>
          <w:sz w:val="20"/>
          <w:szCs w:val="20"/>
        </w:rPr>
        <w:t>este</w:t>
      </w:r>
      <w:proofErr w:type="spellEnd"/>
      <w:r>
        <w:rPr>
          <w:rFonts w:ascii="Calibri" w:hAnsi="Calibri"/>
          <w:i/>
          <w:iCs/>
          <w:color w:val="000000"/>
          <w:sz w:val="20"/>
          <w:szCs w:val="20"/>
        </w:rPr>
        <w:t xml:space="preserve"> </w:t>
      </w:r>
      <w:proofErr w:type="spellStart"/>
      <w:r>
        <w:rPr>
          <w:rFonts w:ascii="Calibri" w:hAnsi="Calibri"/>
          <w:i/>
          <w:iCs/>
          <w:color w:val="000000"/>
          <w:sz w:val="20"/>
          <w:szCs w:val="20"/>
        </w:rPr>
        <w:t>documento</w:t>
      </w:r>
      <w:proofErr w:type="spellEnd"/>
      <w:r>
        <w:rPr>
          <w:rFonts w:ascii="Calibri" w:hAnsi="Calibri"/>
          <w:i/>
          <w:iCs/>
          <w:color w:val="000000"/>
          <w:sz w:val="20"/>
          <w:szCs w:val="20"/>
        </w:rPr>
        <w:t xml:space="preserve">. </w:t>
      </w:r>
    </w:p>
    <w:p w14:paraId="4F37D305" w14:textId="77777777" w:rsidR="00351370" w:rsidRPr="00351370" w:rsidRDefault="001A0A93" w:rsidP="00794DC6">
      <w:pPr>
        <w:pBdr>
          <w:bottom w:val="single" w:sz="12" w:space="2" w:color="993366"/>
        </w:pBdr>
        <w:tabs>
          <w:tab w:val="left" w:pos="6915"/>
          <w:tab w:val="left" w:pos="7725"/>
        </w:tabs>
        <w:rPr>
          <w:rFonts w:eastAsia="Times New Roman" w:cs="Arial"/>
          <w:sz w:val="24"/>
          <w:szCs w:val="24"/>
          <w:lang w:val="es-MX"/>
        </w:rPr>
      </w:pPr>
      <w:r>
        <w:rPr>
          <w:rFonts w:eastAsia="Times New Roman" w:cs="Arial"/>
          <w:b/>
          <w:bCs/>
          <w:noProof/>
          <w:sz w:val="24"/>
          <w:szCs w:val="24"/>
        </w:rPr>
        <mc:AlternateContent>
          <mc:Choice Requires="wps">
            <w:drawing>
              <wp:anchor distT="0" distB="0" distL="114300" distR="114300" simplePos="0" relativeHeight="251660288" behindDoc="0" locked="0" layoutInCell="1" allowOverlap="1" wp14:anchorId="7AAE109F" wp14:editId="02C0A697">
                <wp:simplePos x="0" y="0"/>
                <wp:positionH relativeFrom="column">
                  <wp:posOffset>-241935</wp:posOffset>
                </wp:positionH>
                <wp:positionV relativeFrom="paragraph">
                  <wp:posOffset>149225</wp:posOffset>
                </wp:positionV>
                <wp:extent cx="65913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5913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97DA3" id="Rectangle 2" o:spid="_x0000_s1026" style="position:absolute;margin-left:-19.05pt;margin-top:11.75pt;width:519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" fillcolor="white [3212]" strokecolor="white [3212]" strokeweight="2pt"/>
            </w:pict>
          </mc:Fallback>
        </mc:AlternateContent>
      </w:r>
      <w:r w:rsidR="00794DC6">
        <w:rPr>
          <w:rFonts w:eastAsia="Times New Roman" w:cs="Arial"/>
          <w:b/>
          <w:bCs/>
          <w:sz w:val="24"/>
          <w:szCs w:val="24"/>
          <w:lang w:val="es-MX"/>
        </w:rPr>
        <w:tab/>
      </w:r>
      <w:r w:rsidR="00794DC6">
        <w:rPr>
          <w:rFonts w:eastAsia="Times New Roman" w:cs="Arial"/>
          <w:b/>
          <w:bCs/>
          <w:sz w:val="24"/>
          <w:szCs w:val="24"/>
          <w:lang w:val="es-MX"/>
        </w:rPr>
        <w:tab/>
      </w:r>
    </w:p>
    <w:sectPr w:rsidR="00351370" w:rsidRPr="00351370" w:rsidSect="00D6450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F5A5" w14:textId="77777777" w:rsidR="003C2A79" w:rsidRDefault="003C2A79" w:rsidP="00E37A95">
      <w:pPr>
        <w:spacing w:after="0" w:line="240" w:lineRule="auto"/>
      </w:pPr>
      <w:r>
        <w:separator/>
      </w:r>
    </w:p>
  </w:endnote>
  <w:endnote w:type="continuationSeparator" w:id="0">
    <w:p w14:paraId="2B508E54" w14:textId="77777777" w:rsidR="003C2A79" w:rsidRDefault="003C2A79" w:rsidP="00E3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164060"/>
      <w:docPartObj>
        <w:docPartGallery w:val="Page Numbers (Bottom of Page)"/>
        <w:docPartUnique/>
      </w:docPartObj>
    </w:sdtPr>
    <w:sdtEndPr>
      <w:rPr>
        <w:noProof/>
      </w:rPr>
    </w:sdtEndPr>
    <w:sdtContent>
      <w:p w14:paraId="26FC6382" w14:textId="77777777" w:rsidR="0051084D" w:rsidRDefault="0051084D">
        <w:pPr>
          <w:pStyle w:val="Footer"/>
          <w:jc w:val="right"/>
        </w:pPr>
        <w:r>
          <w:fldChar w:fldCharType="begin"/>
        </w:r>
        <w:r>
          <w:instrText xml:space="preserve"> PAGE   \* MERGEFORMAT </w:instrText>
        </w:r>
        <w:r>
          <w:fldChar w:fldCharType="separate"/>
        </w:r>
        <w:r w:rsidR="00D41546">
          <w:rPr>
            <w:noProof/>
          </w:rPr>
          <w:t>1</w:t>
        </w:r>
        <w:r>
          <w:rPr>
            <w:noProof/>
          </w:rPr>
          <w:fldChar w:fldCharType="end"/>
        </w:r>
      </w:p>
    </w:sdtContent>
  </w:sdt>
  <w:p w14:paraId="3B823DFB" w14:textId="77777777" w:rsidR="0051084D" w:rsidRPr="009013D1" w:rsidRDefault="0051084D" w:rsidP="0051084D">
    <w:pPr>
      <w:pStyle w:val="Footer"/>
      <w:shd w:val="clear" w:color="auto" w:fill="FFFFFF"/>
      <w:jc w:val="center"/>
      <w:rPr>
        <w:rFonts w:ascii="Calibri" w:hAnsi="Calibri"/>
        <w:b/>
        <w:color w:val="403152"/>
        <w:sz w:val="20"/>
        <w:szCs w:val="20"/>
      </w:rPr>
    </w:pPr>
    <w:r>
      <w:rPr>
        <w:noProof/>
      </w:rPr>
      <w:drawing>
        <wp:anchor distT="0" distB="0" distL="114300" distR="114300" simplePos="0" relativeHeight="251662336" behindDoc="0" locked="0" layoutInCell="1" allowOverlap="1" wp14:anchorId="66D11634" wp14:editId="7E4DBA54">
          <wp:simplePos x="0" y="0"/>
          <wp:positionH relativeFrom="column">
            <wp:posOffset>5553075</wp:posOffset>
          </wp:positionH>
          <wp:positionV relativeFrom="paragraph">
            <wp:posOffset>144780</wp:posOffset>
          </wp:positionV>
          <wp:extent cx="990600" cy="448945"/>
          <wp:effectExtent l="0" t="0" r="0" b="8255"/>
          <wp:wrapSquare wrapText="bothSides"/>
          <wp:docPr id="3" name="Picture 3" descr="defau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ault-logo"/>
                  <pic:cNvPicPr>
                    <a:picLocks noChangeAspect="1" noChangeArrowheads="1"/>
                  </pic:cNvPicPr>
                </pic:nvPicPr>
                <pic:blipFill>
                  <a:blip r:embed="rId1">
                    <a:extLst>
                      <a:ext uri="{28A0092B-C50C-407E-A947-70E740481C1C}">
                        <a14:useLocalDpi xmlns:a14="http://schemas.microsoft.com/office/drawing/2010/main" val="0"/>
                      </a:ext>
                    </a:extLst>
                  </a:blip>
                  <a:srcRect r="54277"/>
                  <a:stretch>
                    <a:fillRect/>
                  </a:stretch>
                </pic:blipFill>
                <pic:spPr bwMode="auto">
                  <a:xfrm>
                    <a:off x="0" y="0"/>
                    <a:ext cx="9906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CAF" w:rsidRPr="008F1CAF">
      <w:t xml:space="preserve"> </w:t>
    </w:r>
    <w:r w:rsidR="008F1CAF" w:rsidRPr="008F1CAF">
      <w:rPr>
        <w:rFonts w:ascii="Calibri" w:hAnsi="Calibri"/>
        <w:b/>
        <w:color w:val="403152"/>
        <w:sz w:val="20"/>
        <w:szCs w:val="20"/>
      </w:rPr>
      <w:t xml:space="preserve">PARA MÁS HERRAMIENTAS Y RECURSOS, VISITE </w:t>
    </w:r>
    <w:r w:rsidRPr="009013D1">
      <w:rPr>
        <w:rFonts w:ascii="Calibri" w:hAnsi="Calibri"/>
        <w:b/>
        <w:color w:val="403152"/>
        <w:sz w:val="20"/>
        <w:szCs w:val="20"/>
      </w:rPr>
      <w:t>STDTAC.ORG</w:t>
    </w:r>
    <w:r>
      <w:rPr>
        <w:rFonts w:ascii="Calibri" w:hAnsi="Calibri"/>
        <w:b/>
        <w:color w:val="403152"/>
        <w:sz w:val="20"/>
        <w:szCs w:val="20"/>
      </w:rPr>
      <w:t>/</w:t>
    </w:r>
    <w:r w:rsidR="002438C1">
      <w:rPr>
        <w:rFonts w:ascii="Calibri" w:hAnsi="Calibri"/>
        <w:b/>
        <w:color w:val="403152"/>
        <w:sz w:val="20"/>
        <w:szCs w:val="20"/>
      </w:rPr>
      <w:t>BILLING-</w:t>
    </w:r>
    <w:r>
      <w:rPr>
        <w:rFonts w:ascii="Calibri" w:hAnsi="Calibri"/>
        <w:b/>
        <w:color w:val="403152"/>
        <w:sz w:val="20"/>
        <w:szCs w:val="20"/>
      </w:rPr>
      <w:t>TOOLKIT</w:t>
    </w:r>
  </w:p>
  <w:p w14:paraId="0E90922A" w14:textId="77777777" w:rsidR="00E37A95" w:rsidRDefault="00E37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3A807" w14:textId="77777777" w:rsidR="003C2A79" w:rsidRDefault="003C2A79" w:rsidP="00E37A95">
      <w:pPr>
        <w:spacing w:after="0" w:line="240" w:lineRule="auto"/>
      </w:pPr>
      <w:r>
        <w:separator/>
      </w:r>
    </w:p>
  </w:footnote>
  <w:footnote w:type="continuationSeparator" w:id="0">
    <w:p w14:paraId="6C9A494E" w14:textId="77777777" w:rsidR="003C2A79" w:rsidRDefault="003C2A79" w:rsidP="00E37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6296"/>
    <w:multiLevelType w:val="multilevel"/>
    <w:tmpl w:val="BA22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9F"/>
    <w:rsid w:val="00022D11"/>
    <w:rsid w:val="000651C0"/>
    <w:rsid w:val="00095B4A"/>
    <w:rsid w:val="000B56ED"/>
    <w:rsid w:val="001265A8"/>
    <w:rsid w:val="00143212"/>
    <w:rsid w:val="00155AE6"/>
    <w:rsid w:val="001A0A93"/>
    <w:rsid w:val="001B58FB"/>
    <w:rsid w:val="0022638C"/>
    <w:rsid w:val="0024347D"/>
    <w:rsid w:val="002438C1"/>
    <w:rsid w:val="002B193B"/>
    <w:rsid w:val="00351370"/>
    <w:rsid w:val="00385771"/>
    <w:rsid w:val="003C2A79"/>
    <w:rsid w:val="003C3366"/>
    <w:rsid w:val="003F2BF4"/>
    <w:rsid w:val="00457E47"/>
    <w:rsid w:val="004636D6"/>
    <w:rsid w:val="004919CB"/>
    <w:rsid w:val="004A0006"/>
    <w:rsid w:val="004C4BEA"/>
    <w:rsid w:val="0051084D"/>
    <w:rsid w:val="0051254E"/>
    <w:rsid w:val="00547C9F"/>
    <w:rsid w:val="005865E7"/>
    <w:rsid w:val="005B7D92"/>
    <w:rsid w:val="005C37B5"/>
    <w:rsid w:val="005E55E2"/>
    <w:rsid w:val="0061039F"/>
    <w:rsid w:val="006827C8"/>
    <w:rsid w:val="006B3344"/>
    <w:rsid w:val="006C4242"/>
    <w:rsid w:val="00731814"/>
    <w:rsid w:val="0074011B"/>
    <w:rsid w:val="00774003"/>
    <w:rsid w:val="00794DC6"/>
    <w:rsid w:val="007C07EB"/>
    <w:rsid w:val="007F251D"/>
    <w:rsid w:val="00884D1C"/>
    <w:rsid w:val="008F1CAF"/>
    <w:rsid w:val="00912FF6"/>
    <w:rsid w:val="009329D2"/>
    <w:rsid w:val="00953C96"/>
    <w:rsid w:val="00954F24"/>
    <w:rsid w:val="00A52FA4"/>
    <w:rsid w:val="00A56E5A"/>
    <w:rsid w:val="00A65066"/>
    <w:rsid w:val="00AD15F5"/>
    <w:rsid w:val="00B27EAE"/>
    <w:rsid w:val="00B3200A"/>
    <w:rsid w:val="00B32339"/>
    <w:rsid w:val="00B854C9"/>
    <w:rsid w:val="00B93B1C"/>
    <w:rsid w:val="00BC0969"/>
    <w:rsid w:val="00C10F0A"/>
    <w:rsid w:val="00C17A4A"/>
    <w:rsid w:val="00C207F0"/>
    <w:rsid w:val="00C41338"/>
    <w:rsid w:val="00CC6C61"/>
    <w:rsid w:val="00CE1856"/>
    <w:rsid w:val="00D324E9"/>
    <w:rsid w:val="00D41546"/>
    <w:rsid w:val="00D624B5"/>
    <w:rsid w:val="00D64505"/>
    <w:rsid w:val="00DA678F"/>
    <w:rsid w:val="00DB7C50"/>
    <w:rsid w:val="00E37A95"/>
    <w:rsid w:val="00E9539F"/>
    <w:rsid w:val="00E96598"/>
    <w:rsid w:val="00F07AB3"/>
    <w:rsid w:val="00F162EC"/>
    <w:rsid w:val="00F4630B"/>
    <w:rsid w:val="00F610EA"/>
    <w:rsid w:val="00FB1452"/>
    <w:rsid w:val="00FC6707"/>
    <w:rsid w:val="00FD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6AC56"/>
  <w15:docId w15:val="{489B4471-67D3-42DA-8041-B80BB7E5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39F"/>
    <w:pPr>
      <w:spacing w:after="0" w:line="240" w:lineRule="auto"/>
    </w:pPr>
  </w:style>
  <w:style w:type="paragraph" w:styleId="BalloonText">
    <w:name w:val="Balloon Text"/>
    <w:basedOn w:val="Normal"/>
    <w:link w:val="BalloonTextChar"/>
    <w:uiPriority w:val="99"/>
    <w:semiHidden/>
    <w:unhideWhenUsed/>
    <w:rsid w:val="005B7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92"/>
    <w:rPr>
      <w:rFonts w:ascii="Tahoma" w:hAnsi="Tahoma" w:cs="Tahoma"/>
      <w:sz w:val="16"/>
      <w:szCs w:val="16"/>
    </w:rPr>
  </w:style>
  <w:style w:type="paragraph" w:styleId="Header">
    <w:name w:val="header"/>
    <w:basedOn w:val="Normal"/>
    <w:link w:val="HeaderChar"/>
    <w:uiPriority w:val="99"/>
    <w:unhideWhenUsed/>
    <w:rsid w:val="00E37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95"/>
  </w:style>
  <w:style w:type="paragraph" w:styleId="Footer">
    <w:name w:val="footer"/>
    <w:basedOn w:val="Normal"/>
    <w:link w:val="FooterChar"/>
    <w:uiPriority w:val="99"/>
    <w:unhideWhenUsed/>
    <w:rsid w:val="00E37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95"/>
  </w:style>
  <w:style w:type="paragraph" w:styleId="EndnoteText">
    <w:name w:val="endnote text"/>
    <w:basedOn w:val="Normal"/>
    <w:link w:val="EndnoteTextChar"/>
    <w:uiPriority w:val="99"/>
    <w:semiHidden/>
    <w:unhideWhenUsed/>
    <w:rsid w:val="00E37A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A95"/>
    <w:rPr>
      <w:sz w:val="20"/>
      <w:szCs w:val="20"/>
    </w:rPr>
  </w:style>
  <w:style w:type="character" w:styleId="EndnoteReference">
    <w:name w:val="endnote reference"/>
    <w:basedOn w:val="DefaultParagraphFont"/>
    <w:uiPriority w:val="99"/>
    <w:semiHidden/>
    <w:unhideWhenUsed/>
    <w:rsid w:val="00E37A95"/>
    <w:rPr>
      <w:vertAlign w:val="superscript"/>
    </w:rPr>
  </w:style>
  <w:style w:type="paragraph" w:styleId="FootnoteText">
    <w:name w:val="footnote text"/>
    <w:basedOn w:val="Normal"/>
    <w:link w:val="FootnoteTextChar"/>
    <w:unhideWhenUsed/>
    <w:rsid w:val="00E37A95"/>
    <w:pPr>
      <w:spacing w:after="0" w:line="240" w:lineRule="auto"/>
    </w:pPr>
    <w:rPr>
      <w:sz w:val="20"/>
      <w:szCs w:val="20"/>
    </w:rPr>
  </w:style>
  <w:style w:type="character" w:customStyle="1" w:styleId="FootnoteTextChar">
    <w:name w:val="Footnote Text Char"/>
    <w:basedOn w:val="DefaultParagraphFont"/>
    <w:link w:val="FootnoteText"/>
    <w:rsid w:val="00E37A95"/>
    <w:rPr>
      <w:sz w:val="20"/>
      <w:szCs w:val="20"/>
    </w:rPr>
  </w:style>
  <w:style w:type="character" w:styleId="FootnoteReference">
    <w:name w:val="footnote reference"/>
    <w:basedOn w:val="DefaultParagraphFont"/>
    <w:unhideWhenUsed/>
    <w:rsid w:val="00E37A95"/>
    <w:rPr>
      <w:vertAlign w:val="superscript"/>
    </w:rPr>
  </w:style>
  <w:style w:type="character" w:styleId="Hyperlink">
    <w:name w:val="Hyperlink"/>
    <w:uiPriority w:val="99"/>
    <w:unhideWhenUsed/>
    <w:rsid w:val="00E37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1007">
      <w:bodyDiv w:val="1"/>
      <w:marLeft w:val="0"/>
      <w:marRight w:val="0"/>
      <w:marTop w:val="0"/>
      <w:marBottom w:val="0"/>
      <w:divBdr>
        <w:top w:val="none" w:sz="0" w:space="0" w:color="auto"/>
        <w:left w:val="none" w:sz="0" w:space="0" w:color="auto"/>
        <w:bottom w:val="none" w:sz="0" w:space="0" w:color="auto"/>
        <w:right w:val="none" w:sz="0" w:space="0" w:color="auto"/>
      </w:divBdr>
      <w:divsChild>
        <w:div w:id="1437869282">
          <w:marLeft w:val="0"/>
          <w:marRight w:val="0"/>
          <w:marTop w:val="0"/>
          <w:marBottom w:val="0"/>
          <w:divBdr>
            <w:top w:val="none" w:sz="0" w:space="0" w:color="auto"/>
            <w:left w:val="none" w:sz="0" w:space="0" w:color="auto"/>
            <w:bottom w:val="none" w:sz="0" w:space="0" w:color="auto"/>
            <w:right w:val="none" w:sz="0" w:space="0" w:color="auto"/>
          </w:divBdr>
          <w:divsChild>
            <w:div w:id="18435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C3D8-A841-425A-9E11-4FA96BE9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mossjacobowitz</dc:creator>
  <cp:lastModifiedBy>Iman Karnabi</cp:lastModifiedBy>
  <cp:revision>2</cp:revision>
  <cp:lastPrinted>2014-04-01T18:04:00Z</cp:lastPrinted>
  <dcterms:created xsi:type="dcterms:W3CDTF">2019-08-29T20:50:00Z</dcterms:created>
  <dcterms:modified xsi:type="dcterms:W3CDTF">2019-08-29T20:50:00Z</dcterms:modified>
</cp:coreProperties>
</file>