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4B" w:rsidRPr="00DA008F" w:rsidRDefault="005F054B" w:rsidP="005F054B">
      <w:pPr>
        <w:spacing w:after="0" w:line="240" w:lineRule="auto"/>
        <w:jc w:val="center"/>
        <w:rPr>
          <w:b/>
          <w:sz w:val="28"/>
        </w:rPr>
      </w:pPr>
      <w:r w:rsidRPr="00DA008F">
        <w:rPr>
          <w:b/>
          <w:sz w:val="28"/>
        </w:rPr>
        <w:t xml:space="preserve">COVID-19 Q&amp;A Resource for the </w:t>
      </w:r>
      <w:r w:rsidR="001543C0" w:rsidRPr="00DA008F">
        <w:rPr>
          <w:b/>
          <w:sz w:val="28"/>
        </w:rPr>
        <w:t>Division of STD Prevention and HIV Surveillance</w:t>
      </w:r>
    </w:p>
    <w:p w:rsidR="005F054B" w:rsidRDefault="005F054B" w:rsidP="005F054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50"/>
        <w:gridCol w:w="10638"/>
      </w:tblGrid>
      <w:tr w:rsidR="00DA008F" w:rsidTr="001B5357">
        <w:trPr>
          <w:trHeight w:val="432"/>
        </w:trPr>
        <w:tc>
          <w:tcPr>
            <w:tcW w:w="11088" w:type="dxa"/>
            <w:gridSpan w:val="2"/>
            <w:shd w:val="clear" w:color="auto" w:fill="F2DBDB" w:themeFill="accent2" w:themeFillTint="33"/>
            <w:vAlign w:val="center"/>
          </w:tcPr>
          <w:p w:rsidR="00DA008F" w:rsidRDefault="00DA008F" w:rsidP="00F4343B">
            <w:pPr>
              <w:jc w:val="center"/>
            </w:pPr>
            <w:r w:rsidRPr="00851091">
              <w:rPr>
                <w:b/>
                <w:sz w:val="28"/>
              </w:rPr>
              <w:t>Responses a</w:t>
            </w:r>
            <w:r w:rsidR="00721940">
              <w:rPr>
                <w:b/>
                <w:sz w:val="28"/>
              </w:rPr>
              <w:t>re current as of 03/18</w:t>
            </w:r>
            <w:r w:rsidR="0042411F" w:rsidRPr="00851091">
              <w:rPr>
                <w:b/>
                <w:sz w:val="28"/>
              </w:rPr>
              <w:t xml:space="preserve">/2020 at </w:t>
            </w:r>
            <w:r w:rsidR="00F4343B">
              <w:rPr>
                <w:b/>
                <w:sz w:val="28"/>
              </w:rPr>
              <w:t>9:30 AM</w:t>
            </w:r>
            <w:r w:rsidRPr="00851091">
              <w:rPr>
                <w:b/>
                <w:sz w:val="28"/>
              </w:rPr>
              <w:t xml:space="preserve"> and subject to change.</w:t>
            </w:r>
          </w:p>
        </w:tc>
      </w:tr>
      <w:tr w:rsidR="002D66CA" w:rsidTr="001B5357">
        <w:trPr>
          <w:trHeight w:val="432"/>
        </w:trPr>
        <w:tc>
          <w:tcPr>
            <w:tcW w:w="450" w:type="dxa"/>
            <w:vMerge w:val="restart"/>
          </w:tcPr>
          <w:p w:rsidR="002D66CA" w:rsidRDefault="002D66CA" w:rsidP="00F9770A">
            <w:pPr>
              <w:spacing w:before="120" w:after="120"/>
            </w:pPr>
            <w:r>
              <w:t>1</w:t>
            </w:r>
          </w:p>
        </w:tc>
        <w:tc>
          <w:tcPr>
            <w:tcW w:w="10638" w:type="dxa"/>
          </w:tcPr>
          <w:p w:rsidR="002D66CA" w:rsidRPr="003C322F" w:rsidRDefault="002D66CA" w:rsidP="001B5357">
            <w:pPr>
              <w:spacing w:before="120" w:after="120"/>
              <w:rPr>
                <w:b/>
              </w:rPr>
            </w:pPr>
            <w:r w:rsidRPr="003C322F">
              <w:rPr>
                <w:b/>
              </w:rPr>
              <w:t xml:space="preserve">Q) Should Field Epis do interviews by phone instead of in-person?  </w:t>
            </w:r>
            <w:r w:rsidR="001B5357">
              <w:rPr>
                <w:b/>
              </w:rPr>
              <w:t>What if a patient requires a field visit</w:t>
            </w:r>
            <w:r w:rsidR="00740409">
              <w:rPr>
                <w:b/>
              </w:rPr>
              <w:t xml:space="preserve"> based on current protocols</w:t>
            </w:r>
            <w:r w:rsidR="001B5357">
              <w:rPr>
                <w:b/>
              </w:rPr>
              <w:t>?</w:t>
            </w:r>
          </w:p>
        </w:tc>
      </w:tr>
      <w:tr w:rsidR="002D66CA" w:rsidTr="001B5357">
        <w:tc>
          <w:tcPr>
            <w:tcW w:w="450" w:type="dxa"/>
            <w:vMerge/>
          </w:tcPr>
          <w:p w:rsidR="002D66CA" w:rsidRDefault="002D66CA" w:rsidP="00F9770A">
            <w:pPr>
              <w:spacing w:before="120" w:after="120"/>
            </w:pPr>
          </w:p>
        </w:tc>
        <w:tc>
          <w:tcPr>
            <w:tcW w:w="10638" w:type="dxa"/>
          </w:tcPr>
          <w:p w:rsidR="001B5357" w:rsidRDefault="002D66CA" w:rsidP="00F9770A">
            <w:pPr>
              <w:spacing w:before="120" w:after="120"/>
            </w:pPr>
            <w:r>
              <w:t xml:space="preserve">A) </w:t>
            </w:r>
            <w:r w:rsidR="001B5357">
              <w:t>As an interim measure,</w:t>
            </w:r>
            <w:r w:rsidR="009C71E8">
              <w:t xml:space="preserve"> Field Epis </w:t>
            </w:r>
            <w:r w:rsidR="001B5357">
              <w:t>should</w:t>
            </w:r>
            <w:r w:rsidR="009C71E8">
              <w:t xml:space="preserve"> </w:t>
            </w:r>
            <w:proofErr w:type="spellStart"/>
            <w:r w:rsidR="009C71E8">
              <w:t>perfom</w:t>
            </w:r>
            <w:proofErr w:type="spellEnd"/>
            <w:r w:rsidR="009C71E8">
              <w:t xml:space="preserve"> interview</w:t>
            </w:r>
            <w:r w:rsidR="001B5357">
              <w:t>s</w:t>
            </w:r>
            <w:r w:rsidR="009C71E8">
              <w:t xml:space="preserve"> </w:t>
            </w:r>
            <w:r w:rsidR="001B5357">
              <w:t>via</w:t>
            </w:r>
            <w:r w:rsidR="009C71E8">
              <w:t xml:space="preserve"> phone</w:t>
            </w:r>
            <w:r w:rsidR="001B5357">
              <w:t xml:space="preserve"> call</w:t>
            </w:r>
            <w:r w:rsidR="009C71E8">
              <w:t xml:space="preserve"> or </w:t>
            </w:r>
            <w:r w:rsidR="001B5357">
              <w:t>via</w:t>
            </w:r>
            <w:r w:rsidR="002E79E7">
              <w:t xml:space="preserve"> </w:t>
            </w:r>
            <w:r w:rsidR="000C4903">
              <w:t xml:space="preserve">WebEx video (available </w:t>
            </w:r>
            <w:r w:rsidR="00295FA0">
              <w:t>as an</w:t>
            </w:r>
            <w:r w:rsidR="000C4903">
              <w:t xml:space="preserve"> app)</w:t>
            </w:r>
            <w:r w:rsidR="00295FA0">
              <w:t>, these are the preferred methods</w:t>
            </w:r>
            <w:r w:rsidR="000C4903">
              <w:t xml:space="preserve">. Please adhere to our </w:t>
            </w:r>
            <w:r w:rsidR="002E79E7">
              <w:t xml:space="preserve">strict confidentiality procedures </w:t>
            </w:r>
            <w:r w:rsidR="001B5357">
              <w:t xml:space="preserve">as </w:t>
            </w:r>
            <w:r w:rsidR="002E79E7">
              <w:t xml:space="preserve">outlined in </w:t>
            </w:r>
            <w:r w:rsidR="001B5357">
              <w:t>Division and Bureau</w:t>
            </w:r>
            <w:r w:rsidR="002E79E7">
              <w:t xml:space="preserve"> confidentiality protocols</w:t>
            </w:r>
            <w:r w:rsidR="001B5357">
              <w:t xml:space="preserve"> and trainings</w:t>
            </w:r>
            <w:r w:rsidR="009C71E8">
              <w:t>. If a patient does not have access to a phone</w:t>
            </w:r>
            <w:r w:rsidR="001B5357">
              <w:t xml:space="preserve">, </w:t>
            </w:r>
            <w:r w:rsidR="00295FA0">
              <w:t xml:space="preserve">WebEx, </w:t>
            </w:r>
            <w:r w:rsidR="009C71E8">
              <w:t>Facetime</w:t>
            </w:r>
            <w:r w:rsidR="001B5357">
              <w:t>,</w:t>
            </w:r>
            <w:r w:rsidR="009C71E8">
              <w:t xml:space="preserve"> or </w:t>
            </w:r>
            <w:proofErr w:type="spellStart"/>
            <w:r w:rsidR="009C71E8">
              <w:t>Whatsapp</w:t>
            </w:r>
            <w:proofErr w:type="spellEnd"/>
            <w:r w:rsidR="009C71E8">
              <w:t>, the Field Epi should make an effort to arrange a phone interview while the patient is in a clinic or other healthcare setting</w:t>
            </w:r>
            <w:r w:rsidR="001B5357">
              <w:t xml:space="preserve"> where a phone may be accessed</w:t>
            </w:r>
            <w:r w:rsidR="009C71E8">
              <w:t>.</w:t>
            </w:r>
            <w:r w:rsidR="001B5357">
              <w:t xml:space="preserve"> The Field Epi should discuss this with the healthcare provider. </w:t>
            </w:r>
            <w:r w:rsidR="009C71E8">
              <w:t xml:space="preserve"> </w:t>
            </w:r>
          </w:p>
          <w:p w:rsidR="001B5357" w:rsidRPr="00740409" w:rsidRDefault="001B5357" w:rsidP="00F9770A">
            <w:pPr>
              <w:spacing w:before="120" w:after="120"/>
            </w:pPr>
            <w:r w:rsidRPr="00740409">
              <w:t>Field visits</w:t>
            </w:r>
            <w:r w:rsidR="00B21166">
              <w:t xml:space="preserve"> should be temporarily minimized. </w:t>
            </w:r>
            <w:r w:rsidRPr="00740409">
              <w:t xml:space="preserve"> </w:t>
            </w:r>
            <w:r w:rsidR="00B21166">
              <w:t xml:space="preserve">Field visits </w:t>
            </w:r>
            <w:r w:rsidRPr="00740409">
              <w:t xml:space="preserve">do not need to be conducted for patients previously treated and/or engaged in care. </w:t>
            </w:r>
            <w:r w:rsidR="00B21166">
              <w:t xml:space="preserve">Please mail field visit letters for patients that only need an interview. </w:t>
            </w:r>
            <w:r w:rsidRPr="00740409">
              <w:t xml:space="preserve">The Field Epi should </w:t>
            </w:r>
            <w:r w:rsidR="00B21166">
              <w:t xml:space="preserve">continue to </w:t>
            </w:r>
            <w:r w:rsidRPr="00740409">
              <w:t>make every effort to interview the patient</w:t>
            </w:r>
            <w:r w:rsidR="00B21166">
              <w:t xml:space="preserve">, but interviews should be conducted </w:t>
            </w:r>
            <w:r w:rsidRPr="00740409">
              <w:t xml:space="preserve">by phone, </w:t>
            </w:r>
            <w:r w:rsidR="00295FA0">
              <w:t>or WebEx</w:t>
            </w:r>
            <w:r w:rsidR="00B21166">
              <w:t xml:space="preserve"> when possible</w:t>
            </w:r>
            <w:r w:rsidRPr="00740409">
              <w:t xml:space="preserve">. </w:t>
            </w:r>
          </w:p>
          <w:p w:rsidR="001B5357" w:rsidRDefault="001B5357" w:rsidP="00F9770A">
            <w:pPr>
              <w:spacing w:before="120" w:after="120"/>
            </w:pPr>
            <w:r w:rsidRPr="00740409">
              <w:t>A field visit should still be conducted for patients who are untreated/not engaged in care, and unable to be located</w:t>
            </w:r>
            <w:r>
              <w:t xml:space="preserve"> </w:t>
            </w:r>
            <w:r w:rsidR="00740409">
              <w:t>by phone, text message, email, or letter,</w:t>
            </w:r>
            <w:r>
              <w:t xml:space="preserve"> unless the Field Epi is ill,</w:t>
            </w:r>
            <w:r w:rsidR="006A3890">
              <w:t xml:space="preserve"> the</w:t>
            </w:r>
            <w:r w:rsidR="009C71E8">
              <w:t xml:space="preserve">y have </w:t>
            </w:r>
            <w:r>
              <w:t xml:space="preserve">an </w:t>
            </w:r>
            <w:r w:rsidR="009C71E8">
              <w:t>indication that the</w:t>
            </w:r>
            <w:r w:rsidR="006A3890">
              <w:t xml:space="preserve"> patient </w:t>
            </w:r>
            <w:r w:rsidR="009C71E8">
              <w:t>is</w:t>
            </w:r>
            <w:r w:rsidR="006A3890">
              <w:t xml:space="preserve"> ill, or in isolation or quarantine, or if they have been</w:t>
            </w:r>
            <w:r w:rsidR="002D66CA">
              <w:t xml:space="preserve"> </w:t>
            </w:r>
            <w:r w:rsidR="002E79E7">
              <w:t>instructed</w:t>
            </w:r>
            <w:r w:rsidR="002D66CA">
              <w:t xml:space="preserve"> </w:t>
            </w:r>
            <w:r w:rsidR="009C71E8">
              <w:t>not to by their supervisor</w:t>
            </w:r>
            <w:r w:rsidR="002D66CA">
              <w:t xml:space="preserve">. </w:t>
            </w:r>
            <w:r w:rsidR="00295FA0">
              <w:t xml:space="preserve">Please follow social distancing guidelines while in the field: maintain at least 6 </w:t>
            </w:r>
            <w:proofErr w:type="spellStart"/>
            <w:r w:rsidR="00295FA0">
              <w:t>feat</w:t>
            </w:r>
            <w:proofErr w:type="spellEnd"/>
            <w:r w:rsidR="00295FA0">
              <w:t xml:space="preserve"> </w:t>
            </w:r>
            <w:proofErr w:type="gramStart"/>
            <w:r w:rsidR="00295FA0">
              <w:t>distance</w:t>
            </w:r>
            <w:proofErr w:type="gramEnd"/>
            <w:r w:rsidR="00295FA0">
              <w:t xml:space="preserve"> from another person, and minimize use of public spaces such as cafes and public restrooms.</w:t>
            </w:r>
          </w:p>
          <w:p w:rsidR="00295FA0" w:rsidRDefault="002D66CA" w:rsidP="00F9770A">
            <w:pPr>
              <w:spacing w:before="120" w:after="120"/>
            </w:pPr>
            <w:r>
              <w:t>When scheduling</w:t>
            </w:r>
            <w:r w:rsidR="002E79E7">
              <w:t xml:space="preserve"> unavoidable</w:t>
            </w:r>
            <w:r>
              <w:t xml:space="preserve"> </w:t>
            </w:r>
            <w:r w:rsidR="0003583B">
              <w:t>field work</w:t>
            </w:r>
            <w:r>
              <w:t xml:space="preserve">, Field Epis should ask patients and providers </w:t>
            </w:r>
            <w:r w:rsidR="00D053A8">
              <w:t xml:space="preserve">appropriate screening questions to rule out </w:t>
            </w:r>
            <w:r w:rsidR="00295FA0">
              <w:t>current illness:</w:t>
            </w:r>
          </w:p>
          <w:p w:rsidR="00D053A8" w:rsidRDefault="00D053A8" w:rsidP="00F9770A">
            <w:pPr>
              <w:spacing w:before="120" w:after="120"/>
            </w:pPr>
            <w:r>
              <w:t xml:space="preserve">Screening questions </w:t>
            </w:r>
            <w:r w:rsidRPr="00D053A8">
              <w:rPr>
                <w:b/>
              </w:rPr>
              <w:t>for providers</w:t>
            </w:r>
            <w:r>
              <w:t xml:space="preserve"> should include:</w:t>
            </w:r>
          </w:p>
          <w:p w:rsidR="00295FA0" w:rsidRDefault="00295FA0" w:rsidP="00F9770A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Is the clinic open for STD patients? What are the altered hours or services (record on google sheet)</w:t>
            </w:r>
          </w:p>
          <w:p w:rsidR="00D053A8" w:rsidRDefault="00D053A8" w:rsidP="00F9770A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Did the patient report any recent travel outside the U.S.?  What countries did they travel to or through? </w:t>
            </w:r>
          </w:p>
          <w:p w:rsidR="001B5357" w:rsidRDefault="00D053A8" w:rsidP="00295FA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Did the patient present with any respiratory symptoms at their most recent visit?</w:t>
            </w:r>
            <w:r w:rsidR="006A3890">
              <w:t xml:space="preserve"> If yes, what were those symptoms?</w:t>
            </w:r>
          </w:p>
          <w:p w:rsidR="001B5357" w:rsidRDefault="00740409" w:rsidP="00F9770A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Is anyone currently in the clinic, staff or patient, presenting with respiratory symptoms consistent with COVID-19 at the present time?</w:t>
            </w:r>
          </w:p>
          <w:p w:rsidR="00D053A8" w:rsidRDefault="00D053A8" w:rsidP="00F9770A">
            <w:pPr>
              <w:spacing w:before="120" w:after="120"/>
            </w:pPr>
            <w:r>
              <w:t xml:space="preserve">Screening questions </w:t>
            </w:r>
            <w:r w:rsidRPr="00D053A8">
              <w:rPr>
                <w:b/>
              </w:rPr>
              <w:t>for patients</w:t>
            </w:r>
            <w:r>
              <w:t xml:space="preserve"> should include:</w:t>
            </w:r>
          </w:p>
          <w:p w:rsidR="00295FA0" w:rsidRDefault="00295FA0" w:rsidP="00295FA0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Are you experiencing any flu or cold-like symptoms, such as a cough, fever, or shortness of breath?</w:t>
            </w:r>
          </w:p>
          <w:p w:rsidR="003245D9" w:rsidRDefault="003245D9" w:rsidP="00F9770A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Is anyone in your household experiencing any flu or cold-like symptoms, such as a cough, fever, or shortness of </w:t>
            </w:r>
            <w:proofErr w:type="gramStart"/>
            <w:r>
              <w:t>breath</w:t>
            </w:r>
            <w:proofErr w:type="gramEnd"/>
            <w:r>
              <w:t>?</w:t>
            </w:r>
          </w:p>
          <w:p w:rsidR="00D053A8" w:rsidRDefault="002D66CA" w:rsidP="00F9770A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Have you traveled outside MA </w:t>
            </w:r>
            <w:r w:rsidR="00D053A8">
              <w:t xml:space="preserve">or the U.S. </w:t>
            </w:r>
            <w:r>
              <w:t>recently? If so, where</w:t>
            </w:r>
            <w:r w:rsidR="00D053A8">
              <w:t xml:space="preserve"> did you go</w:t>
            </w:r>
            <w:r>
              <w:t xml:space="preserve">?  </w:t>
            </w:r>
            <w:r w:rsidR="00D053A8">
              <w:t xml:space="preserve">Did you travel through any other states or countries </w:t>
            </w:r>
            <w:proofErr w:type="spellStart"/>
            <w:r w:rsidR="00D053A8">
              <w:t>en</w:t>
            </w:r>
            <w:proofErr w:type="spellEnd"/>
            <w:r w:rsidR="00D053A8">
              <w:t xml:space="preserve"> route to your destination? If so, where? </w:t>
            </w:r>
          </w:p>
          <w:p w:rsidR="00740409" w:rsidRDefault="00740409" w:rsidP="003245D9">
            <w:pPr>
              <w:pStyle w:val="ListParagraph"/>
              <w:spacing w:before="120" w:after="120"/>
            </w:pPr>
          </w:p>
        </w:tc>
      </w:tr>
      <w:tr w:rsidR="002D66CA" w:rsidTr="001B5357">
        <w:tc>
          <w:tcPr>
            <w:tcW w:w="450" w:type="dxa"/>
            <w:vMerge w:val="restart"/>
          </w:tcPr>
          <w:p w:rsidR="002D66CA" w:rsidRDefault="00D053A8" w:rsidP="00F9770A">
            <w:pPr>
              <w:spacing w:before="120" w:after="120"/>
            </w:pPr>
            <w:r>
              <w:t>2</w:t>
            </w:r>
          </w:p>
        </w:tc>
        <w:tc>
          <w:tcPr>
            <w:tcW w:w="10638" w:type="dxa"/>
          </w:tcPr>
          <w:p w:rsidR="002D66CA" w:rsidRPr="003C322F" w:rsidRDefault="00D053A8" w:rsidP="006A3890">
            <w:pPr>
              <w:spacing w:before="120" w:after="120"/>
              <w:rPr>
                <w:b/>
              </w:rPr>
            </w:pPr>
            <w:r w:rsidRPr="003C322F">
              <w:rPr>
                <w:b/>
              </w:rPr>
              <w:t xml:space="preserve">Q) If a patient indicates that </w:t>
            </w:r>
            <w:r w:rsidR="00F9770A" w:rsidRPr="003C322F">
              <w:rPr>
                <w:b/>
              </w:rPr>
              <w:t>they</w:t>
            </w:r>
            <w:r w:rsidR="004947D8">
              <w:rPr>
                <w:b/>
              </w:rPr>
              <w:t xml:space="preserve"> have </w:t>
            </w:r>
            <w:r w:rsidR="006A3890">
              <w:rPr>
                <w:b/>
              </w:rPr>
              <w:t>relevant</w:t>
            </w:r>
            <w:r w:rsidR="004947D8">
              <w:rPr>
                <w:b/>
              </w:rPr>
              <w:t xml:space="preserve"> symptoms,</w:t>
            </w:r>
            <w:r w:rsidRPr="003C322F">
              <w:rPr>
                <w:b/>
              </w:rPr>
              <w:t xml:space="preserve"> recently traveled from a level 2 or 3 </w:t>
            </w:r>
            <w:proofErr w:type="gramStart"/>
            <w:r w:rsidRPr="003C322F">
              <w:rPr>
                <w:b/>
              </w:rPr>
              <w:t>country</w:t>
            </w:r>
            <w:proofErr w:type="gramEnd"/>
            <w:r w:rsidRPr="003C322F">
              <w:rPr>
                <w:b/>
              </w:rPr>
              <w:t>, or had a direct exposure to someone who tested positive for COVID-19</w:t>
            </w:r>
            <w:r w:rsidR="00F53226">
              <w:rPr>
                <w:b/>
              </w:rPr>
              <w:t xml:space="preserve"> but are still feeling well,</w:t>
            </w:r>
            <w:r w:rsidRPr="003C322F">
              <w:rPr>
                <w:b/>
              </w:rPr>
              <w:t xml:space="preserve"> </w:t>
            </w:r>
            <w:r w:rsidRPr="003C322F">
              <w:rPr>
                <w:b/>
                <w:u w:val="single"/>
              </w:rPr>
              <w:t>before an in-person interview</w:t>
            </w:r>
            <w:r w:rsidRPr="003C322F">
              <w:rPr>
                <w:b/>
              </w:rPr>
              <w:t>, should the Field Epi still interview the patient in-person?</w:t>
            </w:r>
          </w:p>
        </w:tc>
      </w:tr>
      <w:tr w:rsidR="002D66CA" w:rsidTr="001B5357">
        <w:tc>
          <w:tcPr>
            <w:tcW w:w="450" w:type="dxa"/>
            <w:vMerge/>
          </w:tcPr>
          <w:p w:rsidR="002D66CA" w:rsidRDefault="002D66CA" w:rsidP="00F9770A">
            <w:pPr>
              <w:spacing w:before="120" w:after="120"/>
            </w:pPr>
          </w:p>
        </w:tc>
        <w:tc>
          <w:tcPr>
            <w:tcW w:w="10638" w:type="dxa"/>
          </w:tcPr>
          <w:p w:rsidR="00123B79" w:rsidRDefault="00D053A8" w:rsidP="00740409">
            <w:pPr>
              <w:spacing w:before="120" w:after="120"/>
            </w:pPr>
            <w:r>
              <w:t>A) No, the Field Epi should not interview the patient in-person</w:t>
            </w:r>
            <w:r w:rsidR="00F53226">
              <w:t>, even if they are feeling well, but have any of the above indicated risk factors</w:t>
            </w:r>
            <w:r>
              <w:t>. They should proceed with i</w:t>
            </w:r>
            <w:r w:rsidR="00740409">
              <w:t>nterviewing the patient by an alternate method (as indicated in question 1)</w:t>
            </w:r>
            <w:r>
              <w:t xml:space="preserve"> and inform their supervisor about the patient. </w:t>
            </w:r>
          </w:p>
          <w:p w:rsidR="00123B79" w:rsidRDefault="006A3890" w:rsidP="00123B79">
            <w:pPr>
              <w:spacing w:before="120" w:after="120"/>
            </w:pPr>
            <w:r>
              <w:t xml:space="preserve">Additionally, DSTDP </w:t>
            </w:r>
            <w:r w:rsidR="00740409">
              <w:t xml:space="preserve">field </w:t>
            </w:r>
            <w:proofErr w:type="gramStart"/>
            <w:r w:rsidR="00740409">
              <w:t>staff were</w:t>
            </w:r>
            <w:proofErr w:type="gramEnd"/>
            <w:r w:rsidR="00740409">
              <w:t xml:space="preserve"> granted access t</w:t>
            </w:r>
            <w:r>
              <w:t>o COVID</w:t>
            </w:r>
            <w:r w:rsidR="00F53226">
              <w:t>-</w:t>
            </w:r>
            <w:r>
              <w:t>19 events in MAVEN</w:t>
            </w:r>
            <w:r w:rsidR="00123B79">
              <w:t xml:space="preserve">. </w:t>
            </w:r>
            <w:r w:rsidR="00740409">
              <w:t>Field Epis</w:t>
            </w:r>
            <w:r w:rsidR="00612B21">
              <w:t xml:space="preserve"> should check </w:t>
            </w:r>
            <w:r w:rsidR="00740409">
              <w:t xml:space="preserve">MAVEN to see if their </w:t>
            </w:r>
            <w:r w:rsidR="00123B79">
              <w:t>patient</w:t>
            </w:r>
            <w:r w:rsidR="00740409">
              <w:t xml:space="preserve"> is a case, contact, or person under investigation</w:t>
            </w:r>
            <w:r w:rsidR="00123B79">
              <w:t xml:space="preserve"> (PUI)</w:t>
            </w:r>
            <w:r w:rsidR="00740409">
              <w:t xml:space="preserve"> for COVID-19</w:t>
            </w:r>
            <w:r w:rsidR="00123B79">
              <w:t xml:space="preserve"> by:</w:t>
            </w:r>
          </w:p>
          <w:p w:rsidR="00123B79" w:rsidRDefault="00123B79" w:rsidP="00123B7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Click on the patient’s name in your STI/HIV case</w:t>
            </w:r>
          </w:p>
          <w:p w:rsidR="00123B79" w:rsidRDefault="00123B79" w:rsidP="00123B7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lastRenderedPageBreak/>
              <w:t xml:space="preserve">Review the “Event Information” section for events labeled “Novel Coronavirus SARS MERS.” </w:t>
            </w:r>
          </w:p>
          <w:p w:rsidR="00B8097B" w:rsidRDefault="00B8097B" w:rsidP="00123B7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 xml:space="preserve">Call your supervisor and email them with the event ID for both the STI/HIV event and the COVID-19 event </w:t>
            </w:r>
            <w:r w:rsidR="00B21166">
              <w:t>in</w:t>
            </w:r>
            <w:r>
              <w:t xml:space="preserve"> accordance with confidentiality communication protocols.  Your supervisor will review the case </w:t>
            </w:r>
            <w:r w:rsidR="00B21166">
              <w:t xml:space="preserve">with you </w:t>
            </w:r>
            <w:r>
              <w:t xml:space="preserve">to determine if it is an active case, a historical case, a contact, or a PUI. </w:t>
            </w:r>
          </w:p>
          <w:p w:rsidR="00B8097B" w:rsidRDefault="00B8097B" w:rsidP="00123B7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 xml:space="preserve">If your supervisor is unable to respond and the field visit must be </w:t>
            </w:r>
            <w:proofErr w:type="spellStart"/>
            <w:r>
              <w:t>compelted</w:t>
            </w:r>
            <w:proofErr w:type="spellEnd"/>
            <w:r>
              <w:t xml:space="preserve"> urgently, </w:t>
            </w:r>
            <w:r w:rsidR="00B21166">
              <w:t xml:space="preserve">contact the Field Operations Manager who is assigning cases that day. If the supervisor and </w:t>
            </w:r>
            <w:proofErr w:type="spellStart"/>
            <w:r w:rsidR="00B21166">
              <w:t>and</w:t>
            </w:r>
            <w:proofErr w:type="spellEnd"/>
            <w:r w:rsidR="00B21166">
              <w:t xml:space="preserve"> </w:t>
            </w:r>
            <w:r>
              <w:t xml:space="preserve">the Field Epi </w:t>
            </w:r>
            <w:r w:rsidR="00B21166">
              <w:t xml:space="preserve">have questions about the </w:t>
            </w:r>
            <w:r w:rsidR="00FD5AEB">
              <w:t>information in a</w:t>
            </w:r>
            <w:r w:rsidR="00B21166">
              <w:t xml:space="preserve"> case, they </w:t>
            </w:r>
            <w:r>
              <w:t>should email isishelp@massmail.state.ma.us for assistance determining the case status.</w:t>
            </w:r>
          </w:p>
          <w:p w:rsidR="002D66CA" w:rsidRDefault="00B8097B" w:rsidP="00B8097B">
            <w:pPr>
              <w:spacing w:before="120" w:after="120"/>
            </w:pPr>
            <w:r w:rsidRPr="00B8097B">
              <w:rPr>
                <w:b/>
              </w:rPr>
              <w:t>OF NOTE:</w:t>
            </w:r>
            <w:r>
              <w:t xml:space="preserve"> </w:t>
            </w:r>
            <w:r w:rsidR="00612B21">
              <w:t xml:space="preserve">A green </w:t>
            </w:r>
            <w:proofErr w:type="spellStart"/>
            <w:r w:rsidR="00612B21">
              <w:t>hypherlink</w:t>
            </w:r>
            <w:proofErr w:type="spellEnd"/>
            <w:r w:rsidR="00612B21">
              <w:t xml:space="preserve"> will </w:t>
            </w:r>
            <w:r w:rsidR="00612B21" w:rsidRPr="00740409">
              <w:rPr>
                <w:b/>
              </w:rPr>
              <w:t>NOT</w:t>
            </w:r>
            <w:r w:rsidR="00612B21">
              <w:t xml:space="preserve"> appear for novel coronavirus events. </w:t>
            </w:r>
          </w:p>
        </w:tc>
      </w:tr>
      <w:tr w:rsidR="002D66CA" w:rsidTr="001B5357">
        <w:tc>
          <w:tcPr>
            <w:tcW w:w="450" w:type="dxa"/>
            <w:vMerge w:val="restart"/>
          </w:tcPr>
          <w:p w:rsidR="002D66CA" w:rsidRDefault="00D053A8" w:rsidP="00F9770A">
            <w:pPr>
              <w:spacing w:before="120" w:after="120"/>
            </w:pPr>
            <w:r>
              <w:lastRenderedPageBreak/>
              <w:t>3</w:t>
            </w:r>
          </w:p>
        </w:tc>
        <w:tc>
          <w:tcPr>
            <w:tcW w:w="10638" w:type="dxa"/>
          </w:tcPr>
          <w:p w:rsidR="002D66CA" w:rsidRPr="003C322F" w:rsidRDefault="00D053A8" w:rsidP="006A3890">
            <w:pPr>
              <w:spacing w:before="120" w:after="120"/>
              <w:rPr>
                <w:b/>
              </w:rPr>
            </w:pPr>
            <w:r w:rsidRPr="003C322F">
              <w:rPr>
                <w:b/>
              </w:rPr>
              <w:t xml:space="preserve">Q) What should a Field Epi do if a patient indicates that he/she/they </w:t>
            </w:r>
            <w:r w:rsidR="006A3890">
              <w:rPr>
                <w:b/>
              </w:rPr>
              <w:t xml:space="preserve">is </w:t>
            </w:r>
            <w:proofErr w:type="spellStart"/>
            <w:r w:rsidR="006A3890">
              <w:rPr>
                <w:b/>
              </w:rPr>
              <w:t>is</w:t>
            </w:r>
            <w:proofErr w:type="spellEnd"/>
            <w:r w:rsidR="006A3890">
              <w:rPr>
                <w:b/>
              </w:rPr>
              <w:t xml:space="preserve"> ill or </w:t>
            </w:r>
            <w:r w:rsidRPr="003C322F">
              <w:rPr>
                <w:b/>
              </w:rPr>
              <w:t xml:space="preserve">tested positive for COVID-19 </w:t>
            </w:r>
            <w:r w:rsidRPr="003C322F">
              <w:rPr>
                <w:b/>
                <w:u w:val="single"/>
              </w:rPr>
              <w:t xml:space="preserve">during an in-person </w:t>
            </w:r>
            <w:r w:rsidR="006A3890">
              <w:rPr>
                <w:b/>
                <w:u w:val="single"/>
              </w:rPr>
              <w:t>encounter</w:t>
            </w:r>
            <w:r w:rsidRPr="003C322F">
              <w:rPr>
                <w:b/>
                <w:u w:val="single"/>
              </w:rPr>
              <w:t>?</w:t>
            </w:r>
          </w:p>
        </w:tc>
      </w:tr>
      <w:tr w:rsidR="002D66CA" w:rsidTr="001B5357">
        <w:tc>
          <w:tcPr>
            <w:tcW w:w="450" w:type="dxa"/>
            <w:vMerge/>
          </w:tcPr>
          <w:p w:rsidR="002D66CA" w:rsidRDefault="002D66CA" w:rsidP="00F9770A">
            <w:pPr>
              <w:spacing w:before="120" w:after="120"/>
            </w:pPr>
          </w:p>
        </w:tc>
        <w:tc>
          <w:tcPr>
            <w:tcW w:w="10638" w:type="dxa"/>
          </w:tcPr>
          <w:p w:rsidR="002D66CA" w:rsidRPr="00D053A8" w:rsidRDefault="00D053A8" w:rsidP="00721940">
            <w:pPr>
              <w:spacing w:before="120" w:after="120"/>
            </w:pPr>
            <w:r>
              <w:t xml:space="preserve">A) The Field Epi should discontinue the </w:t>
            </w:r>
            <w:r w:rsidR="00740409">
              <w:t>interaction</w:t>
            </w:r>
            <w:r>
              <w:t xml:space="preserve"> and </w:t>
            </w:r>
            <w:r w:rsidR="003245D9">
              <w:t xml:space="preserve">wash / </w:t>
            </w:r>
            <w:proofErr w:type="spellStart"/>
            <w:r w:rsidR="003245D9">
              <w:t>sanatize</w:t>
            </w:r>
            <w:proofErr w:type="spellEnd"/>
            <w:r w:rsidR="003245D9">
              <w:t xml:space="preserve"> their hands</w:t>
            </w:r>
            <w:r w:rsidR="00156C13">
              <w:t xml:space="preserve"> as soon as possible</w:t>
            </w:r>
            <w:r w:rsidR="003245D9">
              <w:t xml:space="preserve">. They should </w:t>
            </w:r>
            <w:r>
              <w:t>contact their supervisor for further instruction. If the Field Epi is unable to reach their supervisor</w:t>
            </w:r>
            <w:r w:rsidR="009879A9">
              <w:t xml:space="preserve">, they should contact </w:t>
            </w:r>
            <w:r>
              <w:t>another supervisor</w:t>
            </w:r>
            <w:r w:rsidR="009879A9">
              <w:t>, the DSTDP Director, the DSTDP Public Health Nurse, or DSTDP Medical Director</w:t>
            </w:r>
            <w:r>
              <w:t xml:space="preserve"> until someone is reached who can provide additional instruction and guidance. </w:t>
            </w:r>
          </w:p>
        </w:tc>
      </w:tr>
      <w:tr w:rsidR="002D66CA" w:rsidTr="001B5357">
        <w:tc>
          <w:tcPr>
            <w:tcW w:w="450" w:type="dxa"/>
            <w:vMerge w:val="restart"/>
          </w:tcPr>
          <w:p w:rsidR="002D66CA" w:rsidRDefault="009879A9" w:rsidP="00F9770A">
            <w:pPr>
              <w:spacing w:before="120" w:after="120"/>
            </w:pPr>
            <w:r>
              <w:t>4</w:t>
            </w:r>
          </w:p>
        </w:tc>
        <w:tc>
          <w:tcPr>
            <w:tcW w:w="10638" w:type="dxa"/>
          </w:tcPr>
          <w:p w:rsidR="002D66CA" w:rsidRPr="003C322F" w:rsidRDefault="006A3890" w:rsidP="006A3890">
            <w:pPr>
              <w:spacing w:before="120" w:after="120"/>
              <w:rPr>
                <w:b/>
              </w:rPr>
            </w:pPr>
            <w:r>
              <w:rPr>
                <w:b/>
              </w:rPr>
              <w:t>Q) Should Field Epis still work in</w:t>
            </w:r>
            <w:r w:rsidR="009879A9" w:rsidRPr="003C322F">
              <w:rPr>
                <w:b/>
              </w:rPr>
              <w:t xml:space="preserve"> Emergency Department or Urgent Care settings?</w:t>
            </w:r>
          </w:p>
        </w:tc>
      </w:tr>
      <w:tr w:rsidR="002D66CA" w:rsidTr="001B5357">
        <w:tc>
          <w:tcPr>
            <w:tcW w:w="450" w:type="dxa"/>
            <w:vMerge/>
          </w:tcPr>
          <w:p w:rsidR="002D66CA" w:rsidRDefault="002D66CA" w:rsidP="00F9770A">
            <w:pPr>
              <w:spacing w:before="120" w:after="120"/>
            </w:pPr>
          </w:p>
        </w:tc>
        <w:tc>
          <w:tcPr>
            <w:tcW w:w="10638" w:type="dxa"/>
          </w:tcPr>
          <w:p w:rsidR="002D66CA" w:rsidRDefault="009879A9" w:rsidP="00740409">
            <w:pPr>
              <w:spacing w:before="120" w:after="120"/>
            </w:pPr>
            <w:r>
              <w:t xml:space="preserve">A) No, Field Epis should avoid going to Emergency Departments or Urgent Care clinics for work purposes until otherwise </w:t>
            </w:r>
            <w:proofErr w:type="gramStart"/>
            <w:r>
              <w:t>instructed  by</w:t>
            </w:r>
            <w:proofErr w:type="gramEnd"/>
            <w:r>
              <w:t xml:space="preserve"> their supervisor or the DSTDP Director. </w:t>
            </w:r>
            <w:r w:rsidR="004C400A">
              <w:t xml:space="preserve">The Field Epi may deliver </w:t>
            </w:r>
            <w:proofErr w:type="spellStart"/>
            <w:r w:rsidR="004C400A">
              <w:t>Bicillin</w:t>
            </w:r>
            <w:proofErr w:type="spellEnd"/>
            <w:r w:rsidR="004C400A">
              <w:t xml:space="preserve"> if </w:t>
            </w:r>
            <w:r w:rsidR="00740409">
              <w:t>a</w:t>
            </w:r>
            <w:r w:rsidR="004C400A">
              <w:t xml:space="preserve"> </w:t>
            </w:r>
            <w:r w:rsidR="00740409">
              <w:t>clinic staff person</w:t>
            </w:r>
            <w:r w:rsidR="004C400A">
              <w:t xml:space="preserve"> agrees to meet the Field Epi </w:t>
            </w:r>
            <w:proofErr w:type="spellStart"/>
            <w:r w:rsidR="004C400A">
              <w:t>ou</w:t>
            </w:r>
            <w:bookmarkStart w:id="0" w:name="_GoBack"/>
            <w:bookmarkEnd w:id="0"/>
            <w:r w:rsidR="004C400A">
              <w:t>tsideof</w:t>
            </w:r>
            <w:proofErr w:type="spellEnd"/>
            <w:r w:rsidR="004C400A">
              <w:t xml:space="preserve"> the clinic.</w:t>
            </w:r>
          </w:p>
        </w:tc>
      </w:tr>
      <w:tr w:rsidR="009879A9" w:rsidTr="001B5357">
        <w:tc>
          <w:tcPr>
            <w:tcW w:w="450" w:type="dxa"/>
            <w:vMerge w:val="restart"/>
          </w:tcPr>
          <w:p w:rsidR="009879A9" w:rsidRDefault="009879A9" w:rsidP="00F9770A">
            <w:pPr>
              <w:spacing w:before="120" w:after="120"/>
            </w:pPr>
            <w:r>
              <w:t>5</w:t>
            </w:r>
          </w:p>
        </w:tc>
        <w:tc>
          <w:tcPr>
            <w:tcW w:w="10638" w:type="dxa"/>
          </w:tcPr>
          <w:p w:rsidR="009879A9" w:rsidRPr="003C322F" w:rsidRDefault="009879A9" w:rsidP="00F9770A">
            <w:pPr>
              <w:spacing w:before="120" w:after="120"/>
              <w:rPr>
                <w:b/>
              </w:rPr>
            </w:pPr>
            <w:r w:rsidRPr="003C322F">
              <w:rPr>
                <w:b/>
              </w:rPr>
              <w:t xml:space="preserve">Q) Should Field Epis and HASP staff continue to attend medical chart abstraction, or </w:t>
            </w:r>
            <w:proofErr w:type="spellStart"/>
            <w:r w:rsidRPr="003C322F">
              <w:rPr>
                <w:b/>
              </w:rPr>
              <w:t>outpostings</w:t>
            </w:r>
            <w:proofErr w:type="spellEnd"/>
            <w:r w:rsidRPr="003C322F">
              <w:rPr>
                <w:b/>
              </w:rPr>
              <w:t xml:space="preserve"> in hospitals or clinic settings?</w:t>
            </w:r>
          </w:p>
        </w:tc>
      </w:tr>
      <w:tr w:rsidR="009879A9" w:rsidTr="001B5357">
        <w:tc>
          <w:tcPr>
            <w:tcW w:w="450" w:type="dxa"/>
            <w:vMerge/>
          </w:tcPr>
          <w:p w:rsidR="009879A9" w:rsidRDefault="009879A9" w:rsidP="00F9770A">
            <w:pPr>
              <w:spacing w:before="120" w:after="120"/>
            </w:pPr>
          </w:p>
        </w:tc>
        <w:tc>
          <w:tcPr>
            <w:tcW w:w="10638" w:type="dxa"/>
          </w:tcPr>
          <w:p w:rsidR="009879A9" w:rsidRDefault="009879A9" w:rsidP="00F9770A">
            <w:pPr>
              <w:spacing w:before="120" w:after="120"/>
            </w:pPr>
            <w:r>
              <w:t xml:space="preserve">A) Field Epis and HASP staff should </w:t>
            </w:r>
            <w:r w:rsidR="00FD5AEB">
              <w:t>temporarily dis</w:t>
            </w:r>
            <w:r>
              <w:t xml:space="preserve">continue </w:t>
            </w:r>
            <w:r w:rsidR="00FD5AEB">
              <w:t>on-site</w:t>
            </w:r>
            <w:r>
              <w:t xml:space="preserve"> medical chart abstractions and </w:t>
            </w:r>
            <w:proofErr w:type="spellStart"/>
            <w:r>
              <w:t>outpostings</w:t>
            </w:r>
            <w:proofErr w:type="spellEnd"/>
            <w:r>
              <w:t xml:space="preserve"> in hospitals and clinic settings </w:t>
            </w:r>
            <w:r w:rsidR="00FD5AEB">
              <w:t>after</w:t>
            </w:r>
            <w:r>
              <w:t xml:space="preserve"> Friday, 03/13/2020. </w:t>
            </w:r>
          </w:p>
          <w:p w:rsidR="00123B79" w:rsidRDefault="009879A9" w:rsidP="00123B79">
            <w:pPr>
              <w:spacing w:before="120" w:after="120"/>
            </w:pPr>
            <w:r>
              <w:t xml:space="preserve">After 03/13/2020, Field Epis </w:t>
            </w:r>
            <w:r w:rsidR="00740409">
              <w:t xml:space="preserve">and HASP staff </w:t>
            </w:r>
            <w:r>
              <w:t xml:space="preserve">should </w:t>
            </w:r>
            <w:proofErr w:type="spellStart"/>
            <w:r w:rsidR="004C400A">
              <w:t>temporariliy</w:t>
            </w:r>
            <w:proofErr w:type="spellEnd"/>
            <w:r w:rsidR="004C400A">
              <w:t xml:space="preserve"> </w:t>
            </w:r>
            <w:r w:rsidR="00740409">
              <w:t>suspend</w:t>
            </w:r>
            <w:r>
              <w:t xml:space="preserve"> medical chart abstractions and </w:t>
            </w:r>
            <w:proofErr w:type="spellStart"/>
            <w:r>
              <w:t>outpostings</w:t>
            </w:r>
            <w:proofErr w:type="spellEnd"/>
            <w:r>
              <w:t xml:space="preserve"> until otherwise </w:t>
            </w:r>
            <w:proofErr w:type="gramStart"/>
            <w:r>
              <w:t>instructed  by</w:t>
            </w:r>
            <w:proofErr w:type="gramEnd"/>
            <w:r>
              <w:t xml:space="preserve"> their supervisor or the DSTDP Director.</w:t>
            </w:r>
            <w:r w:rsidR="006A3890">
              <w:t xml:space="preserve"> </w:t>
            </w:r>
            <w:r w:rsidR="00123B79">
              <w:t xml:space="preserve">Supervisors will work with Field Epis and their outpost sites to determine if remote access to EMR is available or to come up with an interim plan </w:t>
            </w:r>
            <w:r w:rsidR="00FD5AEB">
              <w:t>to</w:t>
            </w:r>
            <w:r w:rsidR="00123B79">
              <w:t xml:space="preserve"> ensure patient follow-up.   </w:t>
            </w:r>
          </w:p>
          <w:p w:rsidR="009879A9" w:rsidRDefault="006A3890" w:rsidP="00123B79">
            <w:pPr>
              <w:spacing w:before="120" w:after="120"/>
            </w:pPr>
            <w:r>
              <w:t>This guidance will be re-assessed weekly.</w:t>
            </w:r>
          </w:p>
        </w:tc>
      </w:tr>
      <w:tr w:rsidR="009879A9" w:rsidTr="001B5357">
        <w:tc>
          <w:tcPr>
            <w:tcW w:w="450" w:type="dxa"/>
            <w:vMerge w:val="restart"/>
          </w:tcPr>
          <w:p w:rsidR="009879A9" w:rsidRDefault="009879A9" w:rsidP="00F9770A">
            <w:pPr>
              <w:spacing w:before="120" w:after="120"/>
            </w:pPr>
            <w:r>
              <w:t>6</w:t>
            </w:r>
          </w:p>
        </w:tc>
        <w:tc>
          <w:tcPr>
            <w:tcW w:w="10638" w:type="dxa"/>
          </w:tcPr>
          <w:p w:rsidR="009879A9" w:rsidRPr="003C322F" w:rsidRDefault="009879A9" w:rsidP="006A3890">
            <w:pPr>
              <w:spacing w:before="120" w:after="120"/>
              <w:rPr>
                <w:b/>
              </w:rPr>
            </w:pPr>
            <w:r w:rsidRPr="003C322F">
              <w:rPr>
                <w:b/>
              </w:rPr>
              <w:t xml:space="preserve">Q) Should Field Epis continue to meet in-person with patients with newly diagnosed HIV, </w:t>
            </w:r>
            <w:r w:rsidR="006A3890">
              <w:rPr>
                <w:b/>
              </w:rPr>
              <w:t>and conduct field visits</w:t>
            </w:r>
            <w:r w:rsidRPr="003C322F">
              <w:rPr>
                <w:b/>
              </w:rPr>
              <w:t>?</w:t>
            </w:r>
          </w:p>
        </w:tc>
      </w:tr>
      <w:tr w:rsidR="009879A9" w:rsidTr="001B5357">
        <w:tc>
          <w:tcPr>
            <w:tcW w:w="450" w:type="dxa"/>
            <w:vMerge/>
          </w:tcPr>
          <w:p w:rsidR="009879A9" w:rsidRDefault="009879A9" w:rsidP="00F9770A">
            <w:pPr>
              <w:spacing w:before="120" w:after="120"/>
            </w:pPr>
          </w:p>
        </w:tc>
        <w:tc>
          <w:tcPr>
            <w:tcW w:w="10638" w:type="dxa"/>
          </w:tcPr>
          <w:p w:rsidR="00884DC3" w:rsidRDefault="00E13BED" w:rsidP="00884DC3">
            <w:pPr>
              <w:spacing w:before="120" w:after="120"/>
            </w:pPr>
            <w:r>
              <w:t xml:space="preserve">A) </w:t>
            </w:r>
            <w:r w:rsidR="00884DC3">
              <w:t xml:space="preserve">As indicated in question 1, Field Epis should interview patients via phone, </w:t>
            </w:r>
            <w:r w:rsidR="00721940">
              <w:t xml:space="preserve">or WebEx </w:t>
            </w:r>
            <w:r w:rsidR="00884DC3">
              <w:t xml:space="preserve">whenever possible. </w:t>
            </w:r>
          </w:p>
          <w:p w:rsidR="00884DC3" w:rsidRDefault="00884DC3" w:rsidP="00884DC3">
            <w:pPr>
              <w:spacing w:before="120" w:after="120"/>
            </w:pPr>
            <w:r>
              <w:t>The field epi should conduct a field visit and adhere to the following guidance if a field visit is required because the patient is not engaged in care or is an acute case:</w:t>
            </w:r>
          </w:p>
          <w:p w:rsidR="00884DC3" w:rsidRDefault="00884DC3" w:rsidP="00884DC3">
            <w:pPr>
              <w:spacing w:before="120" w:after="120"/>
            </w:pPr>
            <w:r>
              <w:t xml:space="preserve">Immediately prior to conducting a field visit, the Field Epi should verify in MAVEN that the patient does not have a COVID-19 event. If no event exists, the Field Epi should prepare a field visit note and keep it in hand when they arrive at the </w:t>
            </w:r>
            <w:proofErr w:type="spellStart"/>
            <w:r>
              <w:t>patinet’s</w:t>
            </w:r>
            <w:proofErr w:type="spellEnd"/>
            <w:r>
              <w:t xml:space="preserve"> home. When </w:t>
            </w:r>
            <w:r w:rsidR="006A3890">
              <w:t xml:space="preserve">a person answers the door, </w:t>
            </w:r>
            <w:r>
              <w:t xml:space="preserve">the Field Epi should maintain at least 6 feet from the person and then introduce </w:t>
            </w:r>
            <w:proofErr w:type="gramStart"/>
            <w:r>
              <w:t>themselves</w:t>
            </w:r>
            <w:proofErr w:type="gramEnd"/>
            <w:r>
              <w:t>, explain the purpose of the visit, and ask if anyone in the home is currently ill, or experiencing</w:t>
            </w:r>
            <w:r w:rsidR="00FD5AEB">
              <w:t xml:space="preserve"> fever or other</w:t>
            </w:r>
            <w:r>
              <w:t xml:space="preserve"> flu-like symptoms. </w:t>
            </w:r>
          </w:p>
          <w:p w:rsidR="00B455FD" w:rsidRDefault="00884DC3" w:rsidP="00884DC3">
            <w:pPr>
              <w:spacing w:before="120" w:after="120"/>
            </w:pPr>
            <w:r>
              <w:t xml:space="preserve">For example, a Field Epi could say: “Hi my name is ______, and </w:t>
            </w:r>
            <w:r w:rsidR="00E01173">
              <w:t>I’m here doing medical follow-up</w:t>
            </w:r>
            <w:r w:rsidR="00B455FD">
              <w:t>. The follow-up</w:t>
            </w:r>
            <w:r w:rsidR="00E01173">
              <w:t xml:space="preserve"> is not related to coronavirus</w:t>
            </w:r>
            <w:r>
              <w:t xml:space="preserve">, but as a precaution, I </w:t>
            </w:r>
            <w:r w:rsidR="00E01173">
              <w:t xml:space="preserve">need to ask whether you or anyone else in the home is experiencing flu-like illness at this time.” </w:t>
            </w:r>
            <w:r w:rsidR="00B455FD">
              <w:t xml:space="preserve"> </w:t>
            </w:r>
          </w:p>
          <w:p w:rsidR="009879A9" w:rsidRDefault="00E01173" w:rsidP="00884DC3">
            <w:pPr>
              <w:spacing w:before="120" w:after="120"/>
            </w:pPr>
            <w:r>
              <w:t>If the person answers yes,</w:t>
            </w:r>
            <w:r w:rsidR="00AE45A4">
              <w:t xml:space="preserve"> or answers that they are currently under self-quarantine</w:t>
            </w:r>
            <w:r w:rsidR="00B455FD">
              <w:t xml:space="preserve"> or isolation</w:t>
            </w:r>
            <w:r w:rsidR="00AE45A4">
              <w:t>,</w:t>
            </w:r>
            <w:r>
              <w:t xml:space="preserve"> the Field Epi should leave the field visit note for the patient and then instruct the patient to call his/her/their cell phone. If the person </w:t>
            </w:r>
            <w:r>
              <w:lastRenderedPageBreak/>
              <w:t>answers no, the Field Epi should continue to conduct business per usual protocols.</w:t>
            </w:r>
          </w:p>
        </w:tc>
      </w:tr>
      <w:tr w:rsidR="009879A9" w:rsidTr="001B5357">
        <w:tc>
          <w:tcPr>
            <w:tcW w:w="450" w:type="dxa"/>
            <w:vMerge w:val="restart"/>
          </w:tcPr>
          <w:p w:rsidR="009879A9" w:rsidRDefault="009879A9" w:rsidP="00F9770A">
            <w:pPr>
              <w:spacing w:before="120" w:after="120"/>
            </w:pPr>
            <w:r>
              <w:lastRenderedPageBreak/>
              <w:t>7</w:t>
            </w:r>
          </w:p>
        </w:tc>
        <w:tc>
          <w:tcPr>
            <w:tcW w:w="10638" w:type="dxa"/>
          </w:tcPr>
          <w:p w:rsidR="009879A9" w:rsidRPr="003C322F" w:rsidRDefault="009879A9" w:rsidP="00F9770A">
            <w:pPr>
              <w:spacing w:before="120" w:after="120"/>
              <w:rPr>
                <w:b/>
              </w:rPr>
            </w:pPr>
            <w:r w:rsidRPr="003C322F">
              <w:rPr>
                <w:b/>
              </w:rPr>
              <w:t xml:space="preserve">Q) What should </w:t>
            </w:r>
            <w:r w:rsidR="00F9770A" w:rsidRPr="003C322F">
              <w:rPr>
                <w:b/>
              </w:rPr>
              <w:t>Field Epis</w:t>
            </w:r>
            <w:r w:rsidRPr="003C322F">
              <w:rPr>
                <w:b/>
              </w:rPr>
              <w:t xml:space="preserve"> do if they receive a call from the family member</w:t>
            </w:r>
            <w:r w:rsidR="00F9770A" w:rsidRPr="003C322F">
              <w:rPr>
                <w:b/>
              </w:rPr>
              <w:t xml:space="preserve"> or close contact</w:t>
            </w:r>
            <w:r w:rsidRPr="003C322F">
              <w:rPr>
                <w:b/>
              </w:rPr>
              <w:t xml:space="preserve"> of a patient who received a call or letter from </w:t>
            </w:r>
            <w:r w:rsidR="00F9770A" w:rsidRPr="003C322F">
              <w:rPr>
                <w:b/>
              </w:rPr>
              <w:t>a Field Epi</w:t>
            </w:r>
            <w:r w:rsidRPr="003C322F">
              <w:rPr>
                <w:b/>
              </w:rPr>
              <w:t xml:space="preserve">? </w:t>
            </w:r>
          </w:p>
        </w:tc>
      </w:tr>
      <w:tr w:rsidR="009879A9" w:rsidTr="001B5357">
        <w:tc>
          <w:tcPr>
            <w:tcW w:w="450" w:type="dxa"/>
            <w:vMerge/>
          </w:tcPr>
          <w:p w:rsidR="009879A9" w:rsidRDefault="009879A9" w:rsidP="00F9770A">
            <w:pPr>
              <w:spacing w:before="120" w:after="120"/>
            </w:pPr>
          </w:p>
        </w:tc>
        <w:tc>
          <w:tcPr>
            <w:tcW w:w="10638" w:type="dxa"/>
          </w:tcPr>
          <w:p w:rsidR="009879A9" w:rsidRDefault="009879A9" w:rsidP="004C400A">
            <w:pPr>
              <w:spacing w:before="120" w:after="120"/>
            </w:pPr>
            <w:r>
              <w:t xml:space="preserve">A) </w:t>
            </w:r>
            <w:r w:rsidR="00F9770A">
              <w:t>The Field Epi should follow normal confidentiality protocols</w:t>
            </w:r>
            <w:r w:rsidR="004C400A">
              <w:t xml:space="preserve"> and instruct the caller that they can only provide medical information to the patient.</w:t>
            </w:r>
            <w:r w:rsidR="00F9770A">
              <w:t xml:space="preserve"> </w:t>
            </w:r>
          </w:p>
        </w:tc>
      </w:tr>
      <w:tr w:rsidR="00F9770A" w:rsidTr="001B5357">
        <w:tc>
          <w:tcPr>
            <w:tcW w:w="450" w:type="dxa"/>
            <w:vMerge w:val="restart"/>
          </w:tcPr>
          <w:p w:rsidR="00F9770A" w:rsidRDefault="00F9770A" w:rsidP="00F9770A">
            <w:pPr>
              <w:spacing w:before="120" w:after="120"/>
            </w:pPr>
            <w:r>
              <w:t>8</w:t>
            </w:r>
          </w:p>
        </w:tc>
        <w:tc>
          <w:tcPr>
            <w:tcW w:w="10638" w:type="dxa"/>
          </w:tcPr>
          <w:p w:rsidR="00F9770A" w:rsidRPr="003C322F" w:rsidRDefault="00F9770A" w:rsidP="00E01173">
            <w:pPr>
              <w:spacing w:before="120" w:after="120"/>
              <w:rPr>
                <w:b/>
              </w:rPr>
            </w:pPr>
            <w:r w:rsidRPr="003C322F">
              <w:rPr>
                <w:b/>
              </w:rPr>
              <w:t xml:space="preserve">Q) What </w:t>
            </w:r>
            <w:r w:rsidR="00E01173">
              <w:rPr>
                <w:b/>
              </w:rPr>
              <w:t xml:space="preserve">personal protective equipment </w:t>
            </w:r>
            <w:r w:rsidRPr="003C322F">
              <w:rPr>
                <w:b/>
              </w:rPr>
              <w:t xml:space="preserve">precautions should Field Epis take </w:t>
            </w:r>
            <w:r w:rsidR="00C227A0">
              <w:rPr>
                <w:b/>
              </w:rPr>
              <w:t>for field visit</w:t>
            </w:r>
            <w:r w:rsidR="004C400A">
              <w:rPr>
                <w:b/>
              </w:rPr>
              <w:t xml:space="preserve">s at people’s homes </w:t>
            </w:r>
            <w:r w:rsidR="00E01173">
              <w:rPr>
                <w:b/>
              </w:rPr>
              <w:t xml:space="preserve">to avoid </w:t>
            </w:r>
            <w:r w:rsidRPr="003C322F">
              <w:rPr>
                <w:b/>
              </w:rPr>
              <w:t>acquisition of COVID-19 in Massachusetts?</w:t>
            </w:r>
          </w:p>
        </w:tc>
      </w:tr>
      <w:tr w:rsidR="00F9770A" w:rsidTr="001B5357">
        <w:tc>
          <w:tcPr>
            <w:tcW w:w="450" w:type="dxa"/>
            <w:vMerge/>
          </w:tcPr>
          <w:p w:rsidR="00F9770A" w:rsidRDefault="00F9770A" w:rsidP="00F9770A">
            <w:pPr>
              <w:spacing w:before="120" w:after="120"/>
            </w:pPr>
          </w:p>
        </w:tc>
        <w:tc>
          <w:tcPr>
            <w:tcW w:w="10638" w:type="dxa"/>
          </w:tcPr>
          <w:p w:rsidR="00F9770A" w:rsidRDefault="00E01173" w:rsidP="00E01173">
            <w:pPr>
              <w:spacing w:before="120" w:after="120"/>
            </w:pPr>
            <w:r>
              <w:t>A) See previous answers that reference pre-screening questions and social distancing. Currently we are not advising the use of PPE for field follow-up. This may change, but is not indicated at the time these answers are being written.</w:t>
            </w:r>
          </w:p>
        </w:tc>
      </w:tr>
      <w:tr w:rsidR="00F9770A" w:rsidTr="001B5357">
        <w:tc>
          <w:tcPr>
            <w:tcW w:w="450" w:type="dxa"/>
            <w:vMerge w:val="restart"/>
          </w:tcPr>
          <w:p w:rsidR="00F9770A" w:rsidRDefault="00F9770A" w:rsidP="00F9770A">
            <w:pPr>
              <w:spacing w:before="120" w:after="120"/>
            </w:pPr>
            <w:r>
              <w:t>9</w:t>
            </w:r>
          </w:p>
        </w:tc>
        <w:tc>
          <w:tcPr>
            <w:tcW w:w="10638" w:type="dxa"/>
          </w:tcPr>
          <w:p w:rsidR="00F9770A" w:rsidRPr="003C322F" w:rsidRDefault="00F9770A" w:rsidP="00F9770A">
            <w:pPr>
              <w:spacing w:before="120" w:after="120"/>
              <w:rPr>
                <w:b/>
              </w:rPr>
            </w:pPr>
            <w:r w:rsidRPr="003C322F">
              <w:rPr>
                <w:b/>
              </w:rPr>
              <w:t xml:space="preserve">Q) What should staff do if they receive a call from a provider about COVID 19? </w:t>
            </w:r>
          </w:p>
        </w:tc>
      </w:tr>
      <w:tr w:rsidR="00F9770A" w:rsidTr="001B5357">
        <w:tc>
          <w:tcPr>
            <w:tcW w:w="450" w:type="dxa"/>
            <w:vMerge/>
          </w:tcPr>
          <w:p w:rsidR="00F9770A" w:rsidRDefault="00F9770A" w:rsidP="00F9770A">
            <w:pPr>
              <w:spacing w:before="120" w:after="120"/>
            </w:pPr>
          </w:p>
        </w:tc>
        <w:tc>
          <w:tcPr>
            <w:tcW w:w="10638" w:type="dxa"/>
          </w:tcPr>
          <w:p w:rsidR="00F9770A" w:rsidRDefault="00E01173" w:rsidP="00A32BE3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 xml:space="preserve">They should not answer the question. </w:t>
            </w:r>
            <w:r w:rsidR="00F9770A">
              <w:t xml:space="preserve">Ask them to call the Epi program at 617-983-6800. Do not transfer the </w:t>
            </w:r>
            <w:proofErr w:type="spellStart"/>
            <w:r w:rsidR="00F9770A">
              <w:t>call.</w:t>
            </w:r>
            <w:r w:rsidR="00FD5AEB">
              <w:t>There</w:t>
            </w:r>
            <w:proofErr w:type="spellEnd"/>
            <w:r w:rsidR="00FD5AEB">
              <w:t xml:space="preserve"> is also information for providers on the website. If the provider is one who you work with closely and they indicate that they have not received a call back from the Epi program, and have a time-sensitive question, then call the Division Director to discuss next steps. </w:t>
            </w:r>
          </w:p>
          <w:p w:rsidR="00A32BE3" w:rsidRDefault="00A32BE3" w:rsidP="00A32BE3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 xml:space="preserve">For Labs: </w:t>
            </w:r>
            <w:hyperlink r:id="rId7" w:anchor="for-lab-professionals-" w:history="1">
              <w:r>
                <w:rPr>
                  <w:rStyle w:val="Hyperlink"/>
                </w:rPr>
                <w:t>https://www.mass.gov/info-details/covid-19-guidance-and-recommendations#for-lab-professionals-</w:t>
              </w:r>
            </w:hyperlink>
          </w:p>
          <w:p w:rsidR="00A32BE3" w:rsidRDefault="00A32BE3" w:rsidP="00A32BE3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 xml:space="preserve">For Clinicians: </w:t>
            </w:r>
            <w:hyperlink r:id="rId8" w:anchor="for-clinicians-" w:history="1">
              <w:r>
                <w:rPr>
                  <w:rStyle w:val="Hyperlink"/>
                </w:rPr>
                <w:t>https://www.mass.gov/info-details/covid-19-guidance-and-recommendations#for-clinicians-</w:t>
              </w:r>
            </w:hyperlink>
          </w:p>
        </w:tc>
      </w:tr>
      <w:tr w:rsidR="00F9770A" w:rsidTr="001B5357">
        <w:tc>
          <w:tcPr>
            <w:tcW w:w="450" w:type="dxa"/>
            <w:vMerge w:val="restart"/>
          </w:tcPr>
          <w:p w:rsidR="00F9770A" w:rsidRDefault="00F9770A" w:rsidP="00F9770A">
            <w:pPr>
              <w:spacing w:before="120" w:after="120"/>
            </w:pPr>
            <w:r>
              <w:t>10</w:t>
            </w:r>
          </w:p>
        </w:tc>
        <w:tc>
          <w:tcPr>
            <w:tcW w:w="10638" w:type="dxa"/>
          </w:tcPr>
          <w:p w:rsidR="00F9770A" w:rsidRPr="003C322F" w:rsidRDefault="00F9770A" w:rsidP="00F9770A">
            <w:pPr>
              <w:spacing w:before="120" w:after="120"/>
              <w:rPr>
                <w:b/>
              </w:rPr>
            </w:pPr>
            <w:r w:rsidRPr="003C322F">
              <w:rPr>
                <w:b/>
              </w:rPr>
              <w:t xml:space="preserve">Q) What should Field Epis do if they receive questions from patients about COVID19? </w:t>
            </w:r>
          </w:p>
        </w:tc>
      </w:tr>
      <w:tr w:rsidR="00F9770A" w:rsidTr="001B5357">
        <w:tc>
          <w:tcPr>
            <w:tcW w:w="450" w:type="dxa"/>
            <w:vMerge/>
          </w:tcPr>
          <w:p w:rsidR="00F9770A" w:rsidRDefault="00F9770A" w:rsidP="00F9770A">
            <w:pPr>
              <w:spacing w:before="120" w:after="120"/>
            </w:pPr>
          </w:p>
        </w:tc>
        <w:tc>
          <w:tcPr>
            <w:tcW w:w="10638" w:type="dxa"/>
          </w:tcPr>
          <w:p w:rsidR="00F9770A" w:rsidRDefault="00F9770A" w:rsidP="00E01173">
            <w:pPr>
              <w:spacing w:before="120" w:after="120"/>
            </w:pPr>
            <w:r>
              <w:t>A) If a patient has a specific concern related to their health status and risk, encourage them to contact their healthcare provider directly</w:t>
            </w:r>
            <w:r w:rsidR="00E01173">
              <w:t xml:space="preserve"> or</w:t>
            </w:r>
            <w:r w:rsidR="00123B79">
              <w:t xml:space="preserve"> call</w:t>
            </w:r>
            <w:r w:rsidR="00E01173">
              <w:t xml:space="preserve"> 211</w:t>
            </w:r>
            <w:r>
              <w:t>. If the patient is looking for more general information, provide them with the MDPH web site</w:t>
            </w:r>
            <w:r w:rsidR="00E01173">
              <w:t xml:space="preserve"> </w:t>
            </w:r>
            <w:hyperlink r:id="rId9" w:history="1">
              <w:r w:rsidR="00E01173">
                <w:rPr>
                  <w:rStyle w:val="Hyperlink"/>
                </w:rPr>
                <w:t>https://www.mass.gov/resource/information-on-the-outbreak-of-coronavirus-disease-2019-covid-19</w:t>
              </w:r>
            </w:hyperlink>
            <w:r>
              <w:t xml:space="preserve">. </w:t>
            </w:r>
          </w:p>
        </w:tc>
      </w:tr>
      <w:tr w:rsidR="00F9770A" w:rsidTr="001B5357">
        <w:tc>
          <w:tcPr>
            <w:tcW w:w="450" w:type="dxa"/>
            <w:vMerge w:val="restart"/>
          </w:tcPr>
          <w:p w:rsidR="00F9770A" w:rsidRDefault="00F9770A" w:rsidP="00F9770A">
            <w:pPr>
              <w:spacing w:before="120" w:after="120"/>
            </w:pPr>
            <w:r>
              <w:t>11</w:t>
            </w:r>
          </w:p>
        </w:tc>
        <w:tc>
          <w:tcPr>
            <w:tcW w:w="10638" w:type="dxa"/>
          </w:tcPr>
          <w:p w:rsidR="00F9770A" w:rsidRPr="003C322F" w:rsidRDefault="00F9770A" w:rsidP="00F9770A">
            <w:pPr>
              <w:spacing w:before="120" w:after="120"/>
              <w:rPr>
                <w:b/>
              </w:rPr>
            </w:pPr>
            <w:r w:rsidRPr="003C322F">
              <w:rPr>
                <w:b/>
              </w:rPr>
              <w:t>Q) What should staff do if they receive a call from the media?</w:t>
            </w:r>
          </w:p>
        </w:tc>
      </w:tr>
      <w:tr w:rsidR="00F9770A" w:rsidTr="001B5357">
        <w:trPr>
          <w:trHeight w:val="1358"/>
        </w:trPr>
        <w:tc>
          <w:tcPr>
            <w:tcW w:w="450" w:type="dxa"/>
            <w:vMerge/>
          </w:tcPr>
          <w:p w:rsidR="00F9770A" w:rsidRDefault="00F9770A" w:rsidP="00F9770A">
            <w:pPr>
              <w:spacing w:before="120" w:after="120"/>
            </w:pPr>
          </w:p>
        </w:tc>
        <w:tc>
          <w:tcPr>
            <w:tcW w:w="10638" w:type="dxa"/>
          </w:tcPr>
          <w:p w:rsidR="00F9770A" w:rsidRDefault="00F9770A" w:rsidP="006826EA">
            <w:pPr>
              <w:spacing w:before="120" w:after="120"/>
            </w:pPr>
            <w:r>
              <w:t>A) Inform the caller</w:t>
            </w:r>
            <w:r w:rsidR="00FF0922">
              <w:t xml:space="preserve"> that all requests for comments and information must be coordinated through the MDPH Communications </w:t>
            </w:r>
            <w:proofErr w:type="gramStart"/>
            <w:r w:rsidR="00FF0922">
              <w:t>Office,</w:t>
            </w:r>
            <w:proofErr w:type="gramEnd"/>
            <w:r w:rsidR="00FF0922">
              <w:t xml:space="preserve"> and that you can take down their contact information and pass it along to the appropriate office. </w:t>
            </w:r>
            <w:r>
              <w:t xml:space="preserve"> </w:t>
            </w:r>
          </w:p>
          <w:p w:rsidR="006826EA" w:rsidRDefault="004C400A" w:rsidP="006826EA">
            <w:pPr>
              <w:spacing w:before="120" w:after="120"/>
            </w:pPr>
            <w:r>
              <w:t>Additionally, you may a</w:t>
            </w:r>
            <w:r w:rsidR="006826EA">
              <w:t xml:space="preserve">lso provide them with contact information for the Communications Office that was provided to all staff in an </w:t>
            </w:r>
            <w:proofErr w:type="gramStart"/>
            <w:r w:rsidR="006826EA">
              <w:t>email  from</w:t>
            </w:r>
            <w:proofErr w:type="gramEnd"/>
            <w:r w:rsidR="006826EA">
              <w:t xml:space="preserve"> Jacki Dooley on 03/05/20. </w:t>
            </w:r>
          </w:p>
          <w:p w:rsidR="006826EA" w:rsidRPr="006826EA" w:rsidRDefault="006826EA" w:rsidP="006826EA">
            <w:pPr>
              <w:rPr>
                <w:i/>
              </w:rPr>
            </w:pPr>
            <w:r w:rsidRPr="006826EA">
              <w:rPr>
                <w:i/>
              </w:rPr>
              <w:t xml:space="preserve">“All such calls or emails should be referred to Alison Cohen, with a CC to Ann Scales and Omar Cabrera.”  </w:t>
            </w:r>
          </w:p>
          <w:p w:rsidR="006826EA" w:rsidRDefault="006826EA" w:rsidP="006826EA">
            <w:pPr>
              <w:pStyle w:val="ListParagraph"/>
              <w:numPr>
                <w:ilvl w:val="0"/>
                <w:numId w:val="6"/>
              </w:numPr>
            </w:pPr>
            <w:r>
              <w:t>Alison Cohen, (617) 624-5293, Alison.B.Cohen@MassMail.State.MA.US</w:t>
            </w:r>
          </w:p>
          <w:p w:rsidR="006826EA" w:rsidRDefault="006826EA" w:rsidP="006826EA">
            <w:pPr>
              <w:pStyle w:val="ListParagraph"/>
              <w:numPr>
                <w:ilvl w:val="0"/>
                <w:numId w:val="6"/>
              </w:numPr>
            </w:pPr>
            <w:r>
              <w:t>Ann Scales, (617) 624-5253, Ann.Scales@MassMail.State.MA.US</w:t>
            </w:r>
          </w:p>
          <w:p w:rsidR="006826EA" w:rsidRDefault="006826EA" w:rsidP="006826EA">
            <w:pPr>
              <w:pStyle w:val="ListParagraph"/>
              <w:numPr>
                <w:ilvl w:val="0"/>
                <w:numId w:val="6"/>
              </w:numPr>
            </w:pPr>
            <w:r>
              <w:t>Omar Cabrera, (617) 624-5089, Omar.Cabrera@MassMail.state.ma.us</w:t>
            </w:r>
          </w:p>
          <w:p w:rsidR="006826EA" w:rsidRDefault="006826EA" w:rsidP="006826EA"/>
          <w:p w:rsidR="006826EA" w:rsidRDefault="006826EA" w:rsidP="006826EA">
            <w:r w:rsidRPr="006826EA">
              <w:rPr>
                <w:b/>
              </w:rPr>
              <w:t xml:space="preserve">Immediately after, email Kevin </w:t>
            </w:r>
            <w:proofErr w:type="gramStart"/>
            <w:r w:rsidRPr="006826EA">
              <w:rPr>
                <w:b/>
              </w:rPr>
              <w:t>Cranston</w:t>
            </w:r>
            <w:r>
              <w:t xml:space="preserve"> ,</w:t>
            </w:r>
            <w:proofErr w:type="gramEnd"/>
            <w:r>
              <w:t xml:space="preserve"> Kathleen Roosevelt, and your Field Operations Supervisor with information about the interaction, including who called, when they called, what they asked, and whose contact information you provided, if any. </w:t>
            </w:r>
          </w:p>
        </w:tc>
      </w:tr>
    </w:tbl>
    <w:p w:rsidR="00FF0922" w:rsidRDefault="00FF0922" w:rsidP="00E01173"/>
    <w:sectPr w:rsidR="00FF0922" w:rsidSect="00DA0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EA1"/>
    <w:multiLevelType w:val="hybridMultilevel"/>
    <w:tmpl w:val="92A2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1802"/>
    <w:multiLevelType w:val="hybridMultilevel"/>
    <w:tmpl w:val="72EE8BAC"/>
    <w:lvl w:ilvl="0" w:tplc="70F63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BF1"/>
    <w:multiLevelType w:val="hybridMultilevel"/>
    <w:tmpl w:val="91C8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5698"/>
    <w:multiLevelType w:val="hybridMultilevel"/>
    <w:tmpl w:val="B30C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E2646"/>
    <w:multiLevelType w:val="hybridMultilevel"/>
    <w:tmpl w:val="05E6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85A23"/>
    <w:multiLevelType w:val="hybridMultilevel"/>
    <w:tmpl w:val="C06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B520E"/>
    <w:multiLevelType w:val="hybridMultilevel"/>
    <w:tmpl w:val="436C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53AB0"/>
    <w:multiLevelType w:val="hybridMultilevel"/>
    <w:tmpl w:val="86E6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5DEC"/>
    <w:multiLevelType w:val="hybridMultilevel"/>
    <w:tmpl w:val="A8346058"/>
    <w:lvl w:ilvl="0" w:tplc="01324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F"/>
    <w:rsid w:val="00022F41"/>
    <w:rsid w:val="0003583B"/>
    <w:rsid w:val="0007339F"/>
    <w:rsid w:val="000C4903"/>
    <w:rsid w:val="00123B79"/>
    <w:rsid w:val="001543C0"/>
    <w:rsid w:val="00156C13"/>
    <w:rsid w:val="001B5357"/>
    <w:rsid w:val="00282FD2"/>
    <w:rsid w:val="00295FA0"/>
    <w:rsid w:val="002D66CA"/>
    <w:rsid w:val="002E79E7"/>
    <w:rsid w:val="003245D9"/>
    <w:rsid w:val="0037402D"/>
    <w:rsid w:val="003C322F"/>
    <w:rsid w:val="004157AC"/>
    <w:rsid w:val="0042411F"/>
    <w:rsid w:val="00425161"/>
    <w:rsid w:val="004947D8"/>
    <w:rsid w:val="004C400A"/>
    <w:rsid w:val="005F054B"/>
    <w:rsid w:val="00612B21"/>
    <w:rsid w:val="006736B9"/>
    <w:rsid w:val="006826EA"/>
    <w:rsid w:val="006A1919"/>
    <w:rsid w:val="006A3890"/>
    <w:rsid w:val="00721940"/>
    <w:rsid w:val="00740409"/>
    <w:rsid w:val="00817907"/>
    <w:rsid w:val="00851091"/>
    <w:rsid w:val="00861AB9"/>
    <w:rsid w:val="00884DC3"/>
    <w:rsid w:val="008F67A8"/>
    <w:rsid w:val="009873BE"/>
    <w:rsid w:val="009879A9"/>
    <w:rsid w:val="009C71E8"/>
    <w:rsid w:val="00A32BE3"/>
    <w:rsid w:val="00AB0C1D"/>
    <w:rsid w:val="00AE45A4"/>
    <w:rsid w:val="00B21166"/>
    <w:rsid w:val="00B455FD"/>
    <w:rsid w:val="00B657B0"/>
    <w:rsid w:val="00B8097B"/>
    <w:rsid w:val="00C227A0"/>
    <w:rsid w:val="00C338BF"/>
    <w:rsid w:val="00D053A8"/>
    <w:rsid w:val="00DA008F"/>
    <w:rsid w:val="00E01173"/>
    <w:rsid w:val="00E13BED"/>
    <w:rsid w:val="00F4343B"/>
    <w:rsid w:val="00F53226"/>
    <w:rsid w:val="00F9770A"/>
    <w:rsid w:val="00FD5AE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9F"/>
    <w:pPr>
      <w:ind w:left="720"/>
      <w:contextualSpacing/>
    </w:pPr>
  </w:style>
  <w:style w:type="table" w:styleId="TableGrid">
    <w:name w:val="Table Grid"/>
    <w:basedOn w:val="TableNormal"/>
    <w:uiPriority w:val="59"/>
    <w:rsid w:val="000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53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9F"/>
    <w:pPr>
      <w:ind w:left="720"/>
      <w:contextualSpacing/>
    </w:pPr>
  </w:style>
  <w:style w:type="table" w:styleId="TableGrid">
    <w:name w:val="Table Grid"/>
    <w:basedOn w:val="TableNormal"/>
    <w:uiPriority w:val="59"/>
    <w:rsid w:val="000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53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vid-19-guidance-and-recommendat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ss.gov/info-details/covid-19-guidance-and-recommend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resource/information-on-the-outbreak-of-coronavirus-disease-2019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692F-8A85-4B94-B388-CA7C43A2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Breen</dc:creator>
  <cp:lastModifiedBy> </cp:lastModifiedBy>
  <cp:revision>4</cp:revision>
  <cp:lastPrinted>2020-03-11T16:11:00Z</cp:lastPrinted>
  <dcterms:created xsi:type="dcterms:W3CDTF">2020-03-18T13:48:00Z</dcterms:created>
  <dcterms:modified xsi:type="dcterms:W3CDTF">2020-03-18T14:12:00Z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1832657594</vt:i4>
  </property>
</Properties>
</file>