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7602A" w14:textId="77777777" w:rsidR="003B043C" w:rsidRPr="005605C6" w:rsidRDefault="003B043C" w:rsidP="005605C6">
      <w:pPr>
        <w:spacing w:line="276" w:lineRule="auto"/>
        <w:rPr>
          <w:rFonts w:ascii="Work Sans" w:hAnsi="Work Sans" w:cstheme="minorHAnsi"/>
          <w:b/>
          <w:bCs/>
          <w:sz w:val="28"/>
          <w:szCs w:val="28"/>
        </w:rPr>
      </w:pPr>
    </w:p>
    <w:p w14:paraId="230290AB" w14:textId="77777777" w:rsidR="005605C6" w:rsidRDefault="004257E0" w:rsidP="005605C6">
      <w:pPr>
        <w:pStyle w:val="Header"/>
        <w:spacing w:line="276" w:lineRule="auto"/>
        <w:jc w:val="center"/>
        <w:rPr>
          <w:rFonts w:ascii="Work Sans" w:hAnsi="Work Sans" w:cs="Open Sans"/>
          <w:b/>
          <w:bCs/>
          <w:color w:val="294581" w:themeColor="accent1"/>
          <w:sz w:val="28"/>
          <w:szCs w:val="28"/>
        </w:rPr>
      </w:pPr>
      <w:r w:rsidRPr="005605C6">
        <w:rPr>
          <w:rFonts w:ascii="Work Sans" w:hAnsi="Work Sans" w:cs="Open Sans"/>
          <w:b/>
          <w:bCs/>
          <w:color w:val="294581" w:themeColor="accent1"/>
          <w:sz w:val="28"/>
          <w:szCs w:val="28"/>
        </w:rPr>
        <w:t>Doxycycline as STI PEP</w:t>
      </w:r>
      <w:r w:rsidRPr="005605C6">
        <w:rPr>
          <w:rFonts w:ascii="Work Sans" w:hAnsi="Work Sans" w:cs="Open Sans"/>
          <w:b/>
          <w:bCs/>
          <w:color w:val="294581" w:themeColor="accent1"/>
          <w:sz w:val="28"/>
          <w:szCs w:val="28"/>
        </w:rPr>
        <w:t>:</w:t>
      </w:r>
    </w:p>
    <w:p w14:paraId="6B40C722" w14:textId="37B12C70" w:rsidR="003B043C" w:rsidRPr="005605C6" w:rsidRDefault="004257E0" w:rsidP="005605C6">
      <w:pPr>
        <w:pStyle w:val="Header"/>
        <w:spacing w:line="276" w:lineRule="auto"/>
        <w:jc w:val="center"/>
        <w:rPr>
          <w:rFonts w:ascii="Work Sans" w:hAnsi="Work Sans"/>
          <w:b/>
          <w:bCs/>
          <w:color w:val="294581" w:themeColor="accent1"/>
          <w:sz w:val="28"/>
          <w:szCs w:val="28"/>
        </w:rPr>
      </w:pPr>
      <w:r w:rsidRPr="005605C6">
        <w:rPr>
          <w:rFonts w:ascii="Work Sans" w:hAnsi="Work Sans" w:cs="Open Sans"/>
          <w:b/>
          <w:bCs/>
          <w:color w:val="294581" w:themeColor="accent1"/>
          <w:sz w:val="28"/>
          <w:szCs w:val="28"/>
        </w:rPr>
        <w:t>A</w:t>
      </w:r>
      <w:r w:rsidR="00E231AF" w:rsidRPr="005605C6">
        <w:rPr>
          <w:rFonts w:ascii="Work Sans" w:hAnsi="Work Sans" w:cs="Open Sans"/>
          <w:b/>
          <w:bCs/>
          <w:color w:val="294581" w:themeColor="accent1"/>
          <w:sz w:val="28"/>
          <w:szCs w:val="28"/>
        </w:rPr>
        <w:t xml:space="preserve">n Overview for </w:t>
      </w:r>
      <w:r w:rsidR="003B043C" w:rsidRPr="005605C6">
        <w:rPr>
          <w:rFonts w:ascii="Work Sans" w:hAnsi="Work Sans"/>
          <w:b/>
          <w:bCs/>
          <w:color w:val="294581" w:themeColor="accent1"/>
          <w:sz w:val="28"/>
          <w:szCs w:val="28"/>
        </w:rPr>
        <w:t>Pharmacists and Providers</w:t>
      </w:r>
    </w:p>
    <w:p w14:paraId="271DAE60" w14:textId="77777777" w:rsidR="003B043C" w:rsidRPr="005605C6" w:rsidRDefault="003B043C" w:rsidP="005605C6">
      <w:pPr>
        <w:spacing w:line="276" w:lineRule="auto"/>
        <w:rPr>
          <w:rFonts w:ascii="Work Sans" w:hAnsi="Work Sans" w:cstheme="minorHAnsi"/>
          <w:b/>
          <w:bCs/>
          <w:sz w:val="28"/>
          <w:szCs w:val="28"/>
        </w:rPr>
      </w:pPr>
    </w:p>
    <w:p w14:paraId="07FBDA79" w14:textId="4D51E26D" w:rsidR="00EA47E6" w:rsidRPr="00747AC2" w:rsidRDefault="00EA47E6" w:rsidP="005605C6">
      <w:pPr>
        <w:spacing w:line="276" w:lineRule="auto"/>
        <w:rPr>
          <w:rFonts w:ascii="Work Sans" w:hAnsi="Work Sans" w:cstheme="minorHAnsi"/>
          <w:b/>
          <w:bCs/>
          <w:color w:val="294581" w:themeColor="accent1"/>
          <w:sz w:val="24"/>
          <w:szCs w:val="24"/>
        </w:rPr>
      </w:pPr>
      <w:r w:rsidRPr="00747AC2">
        <w:rPr>
          <w:rFonts w:ascii="Work Sans" w:hAnsi="Work Sans" w:cstheme="minorHAnsi"/>
          <w:b/>
          <w:bCs/>
          <w:color w:val="294581" w:themeColor="accent1"/>
          <w:sz w:val="24"/>
          <w:szCs w:val="24"/>
        </w:rPr>
        <w:t xml:space="preserve">What is </w:t>
      </w:r>
      <w:r w:rsidR="005013C6">
        <w:rPr>
          <w:rFonts w:ascii="Work Sans" w:hAnsi="Work Sans" w:cstheme="minorHAnsi"/>
          <w:b/>
          <w:bCs/>
          <w:color w:val="294581" w:themeColor="accent1"/>
          <w:sz w:val="24"/>
          <w:szCs w:val="24"/>
        </w:rPr>
        <w:t>Doxycycline as STI PEP</w:t>
      </w:r>
      <w:r w:rsidRPr="00747AC2">
        <w:rPr>
          <w:rFonts w:ascii="Work Sans" w:hAnsi="Work Sans" w:cstheme="minorHAnsi"/>
          <w:b/>
          <w:bCs/>
          <w:color w:val="294581" w:themeColor="accent1"/>
          <w:sz w:val="24"/>
          <w:szCs w:val="24"/>
        </w:rPr>
        <w:t xml:space="preserve">? </w:t>
      </w:r>
    </w:p>
    <w:p w14:paraId="4BCAB517" w14:textId="09DFA087" w:rsidR="00EA47E6" w:rsidRPr="00747AC2" w:rsidRDefault="005013C6" w:rsidP="005605C6">
      <w:pPr>
        <w:spacing w:line="276" w:lineRule="auto"/>
        <w:rPr>
          <w:rFonts w:ascii="Work Sans" w:hAnsi="Work Sans" w:cstheme="minorHAnsi"/>
        </w:rPr>
      </w:pPr>
      <w:r>
        <w:rPr>
          <w:rFonts w:ascii="Work Sans" w:hAnsi="Work Sans" w:cstheme="minorHAnsi"/>
        </w:rPr>
        <w:t>Doxycycline as STI PEP</w:t>
      </w:r>
      <w:r w:rsidR="00D73BDD" w:rsidRPr="00747AC2">
        <w:rPr>
          <w:rFonts w:ascii="Work Sans" w:hAnsi="Work Sans" w:cstheme="minorHAnsi"/>
        </w:rPr>
        <w:t xml:space="preserve"> is a targeted intervention for bacterial STIs </w:t>
      </w:r>
      <w:r w:rsidR="00041FCB" w:rsidRPr="00747AC2">
        <w:rPr>
          <w:rFonts w:ascii="Work Sans" w:hAnsi="Work Sans" w:cstheme="minorHAnsi"/>
        </w:rPr>
        <w:t xml:space="preserve">that can potentially reduce STI acquisition and transmission. </w:t>
      </w:r>
      <w:r w:rsidR="00BF75C1" w:rsidRPr="00747AC2">
        <w:rPr>
          <w:rFonts w:ascii="Work Sans" w:hAnsi="Work Sans" w:cstheme="minorHAnsi"/>
        </w:rPr>
        <w:t>It involves taking 200 mg of doxycycline</w:t>
      </w:r>
      <w:r w:rsidR="008D2928" w:rsidRPr="00747AC2">
        <w:rPr>
          <w:rFonts w:ascii="Work Sans" w:hAnsi="Work Sans" w:cstheme="minorHAnsi"/>
        </w:rPr>
        <w:t xml:space="preserve"> ideally within 24 hours but no later than 72 hours after condomless oral, anal, or vaginal sex.</w:t>
      </w:r>
    </w:p>
    <w:p w14:paraId="130DF806" w14:textId="77777777" w:rsidR="00973D65" w:rsidRDefault="00973D65" w:rsidP="005605C6">
      <w:pPr>
        <w:spacing w:line="276" w:lineRule="auto"/>
        <w:rPr>
          <w:rFonts w:ascii="Work Sans" w:hAnsi="Work Sans" w:cstheme="minorHAnsi"/>
          <w:b/>
          <w:bCs/>
          <w:color w:val="294581" w:themeColor="accent1"/>
          <w:sz w:val="24"/>
          <w:szCs w:val="24"/>
        </w:rPr>
      </w:pPr>
    </w:p>
    <w:p w14:paraId="7AAEDFDC" w14:textId="7C92492B" w:rsidR="00BF75C1" w:rsidRPr="00541451" w:rsidRDefault="00BF75C1" w:rsidP="005605C6">
      <w:pPr>
        <w:spacing w:line="276" w:lineRule="auto"/>
        <w:rPr>
          <w:rFonts w:ascii="Work Sans" w:hAnsi="Work Sans" w:cstheme="minorHAnsi"/>
          <w:b/>
          <w:bCs/>
          <w:color w:val="294581" w:themeColor="accent1"/>
          <w:sz w:val="24"/>
          <w:szCs w:val="24"/>
        </w:rPr>
      </w:pPr>
      <w:r w:rsidRPr="00541451">
        <w:rPr>
          <w:rFonts w:ascii="Work Sans" w:hAnsi="Work Sans" w:cstheme="minorHAnsi"/>
          <w:b/>
          <w:bCs/>
          <w:color w:val="294581" w:themeColor="accent1"/>
          <w:sz w:val="24"/>
          <w:szCs w:val="24"/>
        </w:rPr>
        <w:t>Is there clinical trial data to support</w:t>
      </w:r>
      <w:r w:rsidR="00FC32E2" w:rsidRPr="00541451">
        <w:rPr>
          <w:rFonts w:ascii="Work Sans" w:hAnsi="Work Sans" w:cstheme="minorHAnsi"/>
          <w:b/>
          <w:bCs/>
          <w:color w:val="294581" w:themeColor="accent1"/>
          <w:sz w:val="24"/>
          <w:szCs w:val="24"/>
        </w:rPr>
        <w:t xml:space="preserve"> the efficacy of</w:t>
      </w:r>
      <w:r w:rsidRPr="00541451">
        <w:rPr>
          <w:rFonts w:ascii="Work Sans" w:hAnsi="Work Sans" w:cstheme="minorHAnsi"/>
          <w:b/>
          <w:bCs/>
          <w:color w:val="294581" w:themeColor="accent1"/>
          <w:sz w:val="24"/>
          <w:szCs w:val="24"/>
        </w:rPr>
        <w:t xml:space="preserve"> </w:t>
      </w:r>
      <w:r w:rsidR="005013C6" w:rsidRPr="00541451">
        <w:rPr>
          <w:rFonts w:ascii="Work Sans" w:hAnsi="Work Sans" w:cstheme="minorHAnsi"/>
          <w:b/>
          <w:bCs/>
          <w:color w:val="294581" w:themeColor="accent1"/>
          <w:sz w:val="24"/>
          <w:szCs w:val="24"/>
        </w:rPr>
        <w:t>doxycycline as STI PEP</w:t>
      </w:r>
      <w:r w:rsidRPr="00541451">
        <w:rPr>
          <w:rFonts w:ascii="Work Sans" w:hAnsi="Work Sans" w:cstheme="minorHAnsi"/>
          <w:b/>
          <w:bCs/>
          <w:color w:val="294581" w:themeColor="accent1"/>
          <w:sz w:val="24"/>
          <w:szCs w:val="24"/>
        </w:rPr>
        <w:t xml:space="preserve">? </w:t>
      </w:r>
    </w:p>
    <w:p w14:paraId="1F8EF2C8" w14:textId="442E728A" w:rsidR="00EE645B" w:rsidRPr="00747AC2" w:rsidRDefault="00EE645B" w:rsidP="005605C6">
      <w:pPr>
        <w:spacing w:line="276" w:lineRule="auto"/>
        <w:rPr>
          <w:rFonts w:ascii="Work Sans" w:hAnsi="Work Sans" w:cstheme="minorHAnsi"/>
        </w:rPr>
      </w:pPr>
      <w:r w:rsidRPr="00747AC2">
        <w:rPr>
          <w:rFonts w:ascii="Work Sans" w:hAnsi="Work Sans" w:cstheme="minorHAnsi"/>
        </w:rPr>
        <w:t xml:space="preserve">An NIH-funded study </w:t>
      </w:r>
      <w:hyperlink r:id="rId7" w:history="1">
        <w:r w:rsidRPr="00747AC2">
          <w:rPr>
            <w:rStyle w:val="Hyperlink"/>
            <w:rFonts w:ascii="Work Sans" w:hAnsi="Work Sans" w:cstheme="minorHAnsi"/>
          </w:rPr>
          <w:t>published</w:t>
        </w:r>
      </w:hyperlink>
      <w:r w:rsidRPr="00747AC2">
        <w:rPr>
          <w:rFonts w:ascii="Work Sans" w:hAnsi="Work Sans" w:cstheme="minorHAnsi"/>
        </w:rPr>
        <w:t xml:space="preserve"> by the New England Journal of Medicine in April 2023 found that </w:t>
      </w:r>
      <w:r w:rsidR="005013C6">
        <w:rPr>
          <w:rFonts w:ascii="Work Sans" w:hAnsi="Work Sans" w:cstheme="minorHAnsi"/>
        </w:rPr>
        <w:t>doxycycline as STI PEP</w:t>
      </w:r>
      <w:r w:rsidRPr="00747AC2">
        <w:rPr>
          <w:rFonts w:ascii="Work Sans" w:hAnsi="Work Sans" w:cstheme="minorHAnsi"/>
        </w:rPr>
        <w:t xml:space="preserve"> reduced syphilis by 87%, chlamydia by 88%, and gonorrhea by 55% in individuals taking HIV PrEP. Moreover, </w:t>
      </w:r>
      <w:r w:rsidR="005013C6">
        <w:rPr>
          <w:rFonts w:ascii="Work Sans" w:hAnsi="Work Sans" w:cstheme="minorHAnsi"/>
        </w:rPr>
        <w:t>doxycycline as STI PEP</w:t>
      </w:r>
      <w:r w:rsidRPr="00747AC2">
        <w:rPr>
          <w:rFonts w:ascii="Work Sans" w:hAnsi="Work Sans" w:cstheme="minorHAnsi"/>
        </w:rPr>
        <w:t xml:space="preserve"> reduced syphilis by 77%, chlamydia by 74%, and gonorrhea by 57% in people living with HIV (PLWH). (</w:t>
      </w:r>
      <w:r w:rsidR="00FC32E2" w:rsidRPr="00747AC2">
        <w:rPr>
          <w:rFonts w:ascii="Work Sans" w:hAnsi="Work Sans" w:cstheme="minorHAnsi"/>
        </w:rPr>
        <w:t xml:space="preserve">Source: </w:t>
      </w:r>
      <w:hyperlink r:id="rId8" w:history="1">
        <w:r w:rsidRPr="00747AC2">
          <w:rPr>
            <w:rStyle w:val="Hyperlink"/>
            <w:rFonts w:ascii="Work Sans" w:hAnsi="Work Sans" w:cstheme="minorHAnsi"/>
          </w:rPr>
          <w:t>N Engl J Med 2023; 388:1296-1306</w:t>
        </w:r>
      </w:hyperlink>
      <w:r w:rsidRPr="00747AC2">
        <w:rPr>
          <w:rFonts w:ascii="Work Sans" w:hAnsi="Work Sans" w:cstheme="minorHAnsi"/>
        </w:rPr>
        <w:t xml:space="preserve">) </w:t>
      </w:r>
    </w:p>
    <w:p w14:paraId="19FF920A" w14:textId="77777777" w:rsidR="00973D65" w:rsidRDefault="00973D65" w:rsidP="005605C6">
      <w:pPr>
        <w:spacing w:line="276" w:lineRule="auto"/>
        <w:rPr>
          <w:rFonts w:ascii="Work Sans" w:hAnsi="Work Sans" w:cstheme="minorHAnsi"/>
          <w:b/>
          <w:bCs/>
          <w:color w:val="294581" w:themeColor="accent1"/>
          <w:sz w:val="24"/>
          <w:szCs w:val="24"/>
        </w:rPr>
      </w:pPr>
    </w:p>
    <w:p w14:paraId="5C661F80" w14:textId="377B8DE6" w:rsidR="007946F7" w:rsidRPr="00973D65" w:rsidRDefault="007946F7" w:rsidP="005605C6">
      <w:pPr>
        <w:spacing w:line="276" w:lineRule="auto"/>
        <w:rPr>
          <w:rFonts w:ascii="Work Sans" w:hAnsi="Work Sans" w:cstheme="minorHAnsi"/>
          <w:b/>
          <w:bCs/>
          <w:color w:val="294581" w:themeColor="accent1"/>
          <w:sz w:val="24"/>
          <w:szCs w:val="24"/>
        </w:rPr>
      </w:pPr>
      <w:r w:rsidRPr="00973D65">
        <w:rPr>
          <w:rFonts w:ascii="Work Sans" w:hAnsi="Work Sans" w:cstheme="minorHAnsi"/>
          <w:b/>
          <w:bCs/>
          <w:color w:val="294581" w:themeColor="accent1"/>
          <w:sz w:val="24"/>
          <w:szCs w:val="24"/>
        </w:rPr>
        <w:t xml:space="preserve">Is </w:t>
      </w:r>
      <w:proofErr w:type="gramStart"/>
      <w:r w:rsidR="005013C6" w:rsidRPr="00973D65">
        <w:rPr>
          <w:rFonts w:ascii="Work Sans" w:hAnsi="Work Sans" w:cstheme="minorHAnsi"/>
          <w:b/>
          <w:bCs/>
          <w:color w:val="294581" w:themeColor="accent1"/>
          <w:sz w:val="24"/>
          <w:szCs w:val="24"/>
        </w:rPr>
        <w:t>doxycycline as</w:t>
      </w:r>
      <w:proofErr w:type="gramEnd"/>
      <w:r w:rsidR="005013C6" w:rsidRPr="00973D65">
        <w:rPr>
          <w:rFonts w:ascii="Work Sans" w:hAnsi="Work Sans" w:cstheme="minorHAnsi"/>
          <w:b/>
          <w:bCs/>
          <w:color w:val="294581" w:themeColor="accent1"/>
          <w:sz w:val="24"/>
          <w:szCs w:val="24"/>
        </w:rPr>
        <w:t xml:space="preserve"> STI PEP</w:t>
      </w:r>
      <w:r w:rsidRPr="00973D65">
        <w:rPr>
          <w:rFonts w:ascii="Work Sans" w:hAnsi="Work Sans" w:cstheme="minorHAnsi"/>
          <w:b/>
          <w:bCs/>
          <w:color w:val="294581" w:themeColor="accent1"/>
          <w:sz w:val="24"/>
          <w:szCs w:val="24"/>
        </w:rPr>
        <w:t xml:space="preserve"> for everyone?</w:t>
      </w:r>
    </w:p>
    <w:p w14:paraId="54D36B08" w14:textId="6123DA53" w:rsidR="007946F7" w:rsidRPr="00747AC2" w:rsidRDefault="005003E6" w:rsidP="005605C6">
      <w:pPr>
        <w:spacing w:line="276" w:lineRule="auto"/>
        <w:rPr>
          <w:rFonts w:ascii="Work Sans" w:hAnsi="Work Sans" w:cstheme="minorHAnsi"/>
        </w:rPr>
      </w:pPr>
      <w:r w:rsidRPr="00747AC2">
        <w:rPr>
          <w:rFonts w:ascii="Work Sans" w:hAnsi="Work Sans" w:cstheme="minorHAnsi"/>
        </w:rPr>
        <w:t xml:space="preserve">Current efficacy data </w:t>
      </w:r>
      <w:r w:rsidR="006B27BB" w:rsidRPr="00747AC2">
        <w:rPr>
          <w:rFonts w:ascii="Work Sans" w:hAnsi="Work Sans" w:cstheme="minorHAnsi"/>
        </w:rPr>
        <w:t>only applies to adult gay</w:t>
      </w:r>
      <w:r w:rsidR="00AA2726" w:rsidRPr="00747AC2">
        <w:rPr>
          <w:rFonts w:ascii="Work Sans" w:hAnsi="Work Sans" w:cstheme="minorHAnsi"/>
        </w:rPr>
        <w:t>, bisexual,</w:t>
      </w:r>
      <w:r w:rsidR="006B27BB" w:rsidRPr="00747AC2">
        <w:rPr>
          <w:rFonts w:ascii="Work Sans" w:hAnsi="Work Sans" w:cstheme="minorHAnsi"/>
        </w:rPr>
        <w:t xml:space="preserve"> and other men who have sex with men (</w:t>
      </w:r>
      <w:r w:rsidR="00973D65">
        <w:rPr>
          <w:rFonts w:ascii="Work Sans" w:hAnsi="Work Sans" w:cstheme="minorHAnsi"/>
        </w:rPr>
        <w:t>GB</w:t>
      </w:r>
      <w:r w:rsidR="006B27BB" w:rsidRPr="00747AC2">
        <w:rPr>
          <w:rFonts w:ascii="Work Sans" w:hAnsi="Work Sans" w:cstheme="minorHAnsi"/>
        </w:rPr>
        <w:t>MSM)</w:t>
      </w:r>
      <w:r w:rsidR="00973D65">
        <w:rPr>
          <w:rFonts w:ascii="Work Sans" w:hAnsi="Work Sans" w:cstheme="minorHAnsi"/>
        </w:rPr>
        <w:t>,</w:t>
      </w:r>
      <w:r w:rsidR="006B27BB" w:rsidRPr="00747AC2">
        <w:rPr>
          <w:rFonts w:ascii="Work Sans" w:hAnsi="Work Sans" w:cstheme="minorHAnsi"/>
        </w:rPr>
        <w:t xml:space="preserve"> as well as transgender women</w:t>
      </w:r>
      <w:r w:rsidR="0001421F" w:rsidRPr="00747AC2">
        <w:rPr>
          <w:rFonts w:ascii="Work Sans" w:hAnsi="Work Sans" w:cstheme="minorHAnsi"/>
        </w:rPr>
        <w:t xml:space="preserve">. Studies among heterosexual </w:t>
      </w:r>
      <w:r w:rsidR="007946F7" w:rsidRPr="00747AC2">
        <w:rPr>
          <w:rFonts w:ascii="Work Sans" w:hAnsi="Work Sans" w:cstheme="minorHAnsi"/>
        </w:rPr>
        <w:t>cis</w:t>
      </w:r>
      <w:r w:rsidR="00655682" w:rsidRPr="00747AC2">
        <w:rPr>
          <w:rFonts w:ascii="Work Sans" w:hAnsi="Work Sans" w:cstheme="minorHAnsi"/>
        </w:rPr>
        <w:t>-</w:t>
      </w:r>
      <w:r w:rsidR="007946F7" w:rsidRPr="00747AC2">
        <w:rPr>
          <w:rFonts w:ascii="Work Sans" w:hAnsi="Work Sans" w:cstheme="minorHAnsi"/>
        </w:rPr>
        <w:t>gender women</w:t>
      </w:r>
      <w:r w:rsidR="00655682" w:rsidRPr="00747AC2">
        <w:rPr>
          <w:rFonts w:ascii="Work Sans" w:hAnsi="Work Sans" w:cstheme="minorHAnsi"/>
        </w:rPr>
        <w:t xml:space="preserve"> and adolescents are ongoing.</w:t>
      </w:r>
    </w:p>
    <w:p w14:paraId="0FA5C52B" w14:textId="77777777" w:rsidR="005E465C" w:rsidRPr="00747AC2" w:rsidRDefault="005E465C" w:rsidP="005605C6">
      <w:pPr>
        <w:spacing w:line="276" w:lineRule="auto"/>
        <w:rPr>
          <w:rFonts w:ascii="Work Sans" w:hAnsi="Work Sans" w:cstheme="minorHAnsi"/>
        </w:rPr>
      </w:pPr>
    </w:p>
    <w:p w14:paraId="68DF49FD" w14:textId="5B82748F" w:rsidR="005E465C" w:rsidRPr="00973D65" w:rsidRDefault="005E465C" w:rsidP="005605C6">
      <w:pPr>
        <w:spacing w:line="276" w:lineRule="auto"/>
        <w:rPr>
          <w:rFonts w:ascii="Work Sans" w:hAnsi="Work Sans" w:cstheme="minorHAnsi"/>
          <w:b/>
          <w:bCs/>
          <w:color w:val="294581" w:themeColor="accent1"/>
          <w:sz w:val="24"/>
          <w:szCs w:val="24"/>
        </w:rPr>
      </w:pPr>
      <w:r w:rsidRPr="00973D65">
        <w:rPr>
          <w:rFonts w:ascii="Work Sans" w:hAnsi="Work Sans" w:cstheme="minorHAnsi"/>
          <w:b/>
          <w:bCs/>
          <w:color w:val="294581" w:themeColor="accent1"/>
          <w:sz w:val="24"/>
          <w:szCs w:val="24"/>
        </w:rPr>
        <w:t xml:space="preserve">What are the dosing guidelines for </w:t>
      </w:r>
      <w:r w:rsidR="005013C6" w:rsidRPr="00973D65">
        <w:rPr>
          <w:rFonts w:ascii="Work Sans" w:hAnsi="Work Sans" w:cstheme="minorHAnsi"/>
          <w:b/>
          <w:bCs/>
          <w:color w:val="294581" w:themeColor="accent1"/>
          <w:sz w:val="24"/>
          <w:szCs w:val="24"/>
        </w:rPr>
        <w:t>doxycycline as STI PEP</w:t>
      </w:r>
      <w:r w:rsidRPr="00973D65">
        <w:rPr>
          <w:rFonts w:ascii="Work Sans" w:hAnsi="Work Sans" w:cstheme="minorHAnsi"/>
          <w:b/>
          <w:bCs/>
          <w:color w:val="294581" w:themeColor="accent1"/>
          <w:sz w:val="24"/>
          <w:szCs w:val="24"/>
        </w:rPr>
        <w:t xml:space="preserve">? </w:t>
      </w:r>
    </w:p>
    <w:p w14:paraId="518D52AB" w14:textId="77777777" w:rsidR="00EE645B" w:rsidRPr="00747AC2" w:rsidRDefault="00EE645B" w:rsidP="00973D65">
      <w:pPr>
        <w:pStyle w:val="ListParagraph"/>
        <w:numPr>
          <w:ilvl w:val="0"/>
          <w:numId w:val="4"/>
        </w:numPr>
        <w:spacing w:line="276" w:lineRule="auto"/>
        <w:rPr>
          <w:rFonts w:ascii="Work Sans" w:hAnsi="Work Sans" w:cstheme="minorHAnsi"/>
        </w:rPr>
      </w:pPr>
      <w:r w:rsidRPr="00747AC2">
        <w:rPr>
          <w:rFonts w:ascii="Work Sans" w:hAnsi="Work Sans" w:cstheme="minorHAnsi"/>
        </w:rPr>
        <w:t xml:space="preserve">200 mg of doxycycline should be taken ideally within 24 hours but no later than 72 hours after condomless oral, anal or vaginal </w:t>
      </w:r>
      <w:proofErr w:type="gramStart"/>
      <w:r w:rsidRPr="00747AC2">
        <w:rPr>
          <w:rFonts w:ascii="Work Sans" w:hAnsi="Work Sans" w:cstheme="minorHAnsi"/>
        </w:rPr>
        <w:t>sex</w:t>
      </w:r>
      <w:proofErr w:type="gramEnd"/>
    </w:p>
    <w:p w14:paraId="35A95B57" w14:textId="77777777" w:rsidR="00EE645B" w:rsidRPr="00747AC2" w:rsidRDefault="00EE645B" w:rsidP="00973D65">
      <w:pPr>
        <w:pStyle w:val="ListParagraph"/>
        <w:numPr>
          <w:ilvl w:val="0"/>
          <w:numId w:val="4"/>
        </w:numPr>
        <w:spacing w:line="276" w:lineRule="auto"/>
        <w:rPr>
          <w:rFonts w:ascii="Work Sans" w:hAnsi="Work Sans" w:cstheme="minorHAnsi"/>
        </w:rPr>
      </w:pPr>
      <w:r w:rsidRPr="00747AC2">
        <w:rPr>
          <w:rFonts w:ascii="Work Sans" w:hAnsi="Work Sans" w:cstheme="minorHAnsi"/>
        </w:rPr>
        <w:t xml:space="preserve">Doxycycline can be taken as often as every day, depending on frequency of sexual activity, but individuals should not take more than 200 mg within a 24-hour period. </w:t>
      </w:r>
    </w:p>
    <w:p w14:paraId="3D21DDB1" w14:textId="77777777" w:rsidR="00EE645B" w:rsidRPr="00747AC2" w:rsidRDefault="00EE645B" w:rsidP="00973D65">
      <w:pPr>
        <w:pStyle w:val="ListParagraph"/>
        <w:numPr>
          <w:ilvl w:val="0"/>
          <w:numId w:val="4"/>
        </w:numPr>
        <w:spacing w:line="276" w:lineRule="auto"/>
        <w:rPr>
          <w:rFonts w:ascii="Work Sans" w:hAnsi="Work Sans" w:cstheme="minorHAnsi"/>
        </w:rPr>
      </w:pPr>
      <w:r w:rsidRPr="00747AC2">
        <w:rPr>
          <w:rFonts w:ascii="Work Sans" w:hAnsi="Work Sans" w:cstheme="minorHAnsi"/>
        </w:rPr>
        <w:t xml:space="preserve">Either doxycycline </w:t>
      </w:r>
      <w:proofErr w:type="spellStart"/>
      <w:r w:rsidRPr="00747AC2">
        <w:rPr>
          <w:rFonts w:ascii="Work Sans" w:hAnsi="Work Sans" w:cstheme="minorHAnsi"/>
        </w:rPr>
        <w:t>hyclate</w:t>
      </w:r>
      <w:proofErr w:type="spellEnd"/>
      <w:r w:rsidRPr="00747AC2">
        <w:rPr>
          <w:rFonts w:ascii="Work Sans" w:hAnsi="Work Sans" w:cstheme="minorHAnsi"/>
        </w:rPr>
        <w:t xml:space="preserve"> delayed release 200 mg (1 tab) OR doxycycline </w:t>
      </w:r>
      <w:proofErr w:type="spellStart"/>
      <w:r w:rsidRPr="00747AC2">
        <w:rPr>
          <w:rFonts w:ascii="Work Sans" w:hAnsi="Work Sans" w:cstheme="minorHAnsi"/>
        </w:rPr>
        <w:t>hyclate</w:t>
      </w:r>
      <w:proofErr w:type="spellEnd"/>
      <w:r w:rsidRPr="00747AC2">
        <w:rPr>
          <w:rFonts w:ascii="Work Sans" w:hAnsi="Work Sans" w:cstheme="minorHAnsi"/>
        </w:rPr>
        <w:t xml:space="preserve"> or monohydrate immediate release 100 mg (2 tabs taken simultaneously) are acceptable.</w:t>
      </w:r>
    </w:p>
    <w:p w14:paraId="100B51D6" w14:textId="6478DBDB" w:rsidR="009479C3" w:rsidRPr="00973D65" w:rsidRDefault="009479C3" w:rsidP="005605C6">
      <w:pPr>
        <w:spacing w:line="276" w:lineRule="auto"/>
        <w:rPr>
          <w:rFonts w:ascii="Work Sans" w:hAnsi="Work Sans" w:cstheme="minorHAnsi"/>
          <w:b/>
          <w:bCs/>
          <w:color w:val="294581" w:themeColor="accent1"/>
          <w:sz w:val="24"/>
          <w:szCs w:val="24"/>
        </w:rPr>
      </w:pPr>
      <w:r w:rsidRPr="00973D65">
        <w:rPr>
          <w:rFonts w:ascii="Work Sans" w:hAnsi="Work Sans" w:cstheme="minorHAnsi"/>
          <w:b/>
          <w:bCs/>
          <w:color w:val="294581" w:themeColor="accent1"/>
          <w:sz w:val="24"/>
          <w:szCs w:val="24"/>
        </w:rPr>
        <w:lastRenderedPageBreak/>
        <w:t>What about STI testing?</w:t>
      </w:r>
    </w:p>
    <w:p w14:paraId="46880B9E" w14:textId="0067FD68" w:rsidR="009479C3" w:rsidRPr="00747AC2" w:rsidRDefault="00973D65" w:rsidP="005605C6">
      <w:pPr>
        <w:spacing w:line="276" w:lineRule="auto"/>
        <w:rPr>
          <w:rFonts w:ascii="Work Sans" w:hAnsi="Work Sans" w:cstheme="minorHAnsi"/>
        </w:rPr>
      </w:pPr>
      <w:r>
        <w:rPr>
          <w:rFonts w:ascii="Work Sans" w:hAnsi="Work Sans" w:cstheme="minorHAnsi"/>
        </w:rPr>
        <w:t>Patients using</w:t>
      </w:r>
      <w:r w:rsidR="009479C3" w:rsidRPr="00747AC2">
        <w:rPr>
          <w:rFonts w:ascii="Work Sans" w:hAnsi="Work Sans" w:cstheme="minorHAnsi"/>
        </w:rPr>
        <w:t xml:space="preserve"> </w:t>
      </w:r>
      <w:r w:rsidR="005013C6">
        <w:rPr>
          <w:rFonts w:ascii="Work Sans" w:hAnsi="Work Sans" w:cstheme="minorHAnsi"/>
        </w:rPr>
        <w:t>doxycycline as STI PEP</w:t>
      </w:r>
      <w:r w:rsidR="009479C3" w:rsidRPr="00747AC2">
        <w:rPr>
          <w:rFonts w:ascii="Work Sans" w:hAnsi="Work Sans" w:cstheme="minorHAnsi"/>
        </w:rPr>
        <w:t xml:space="preserve"> should still engage in regular sexual health testing, </w:t>
      </w:r>
      <w:r w:rsidR="001D34E0" w:rsidRPr="00747AC2">
        <w:rPr>
          <w:rFonts w:ascii="Work Sans" w:hAnsi="Work Sans" w:cstheme="minorHAnsi"/>
        </w:rPr>
        <w:t xml:space="preserve">including being screened for gonorrhea, chlamydia, syphilis, and HIV (if not known to be living with HIV) every three months. </w:t>
      </w:r>
      <w:r w:rsidR="00456E2D" w:rsidRPr="00747AC2">
        <w:rPr>
          <w:rFonts w:ascii="Work Sans" w:hAnsi="Work Sans" w:cstheme="minorHAnsi"/>
        </w:rPr>
        <w:t xml:space="preserve">If a person utilizing </w:t>
      </w:r>
      <w:r w:rsidR="005013C6">
        <w:rPr>
          <w:rFonts w:ascii="Work Sans" w:hAnsi="Work Sans" w:cstheme="minorHAnsi"/>
        </w:rPr>
        <w:t>doxycycline as STI PEP</w:t>
      </w:r>
      <w:r w:rsidR="00456E2D" w:rsidRPr="00747AC2">
        <w:rPr>
          <w:rFonts w:ascii="Work Sans" w:hAnsi="Work Sans" w:cstheme="minorHAnsi"/>
        </w:rPr>
        <w:t xml:space="preserve"> is diagnosed with an STI, they should be treat</w:t>
      </w:r>
      <w:r w:rsidR="000B228F" w:rsidRPr="00747AC2">
        <w:rPr>
          <w:rFonts w:ascii="Work Sans" w:hAnsi="Work Sans" w:cstheme="minorHAnsi"/>
        </w:rPr>
        <w:t xml:space="preserve">ed </w:t>
      </w:r>
      <w:r w:rsidR="00456E2D" w:rsidRPr="00747AC2">
        <w:rPr>
          <w:rFonts w:ascii="Work Sans" w:hAnsi="Work Sans" w:cstheme="minorHAnsi"/>
        </w:rPr>
        <w:t xml:space="preserve">according to the </w:t>
      </w:r>
      <w:hyperlink r:id="rId9" w:history="1">
        <w:r w:rsidR="00B27995" w:rsidRPr="00747AC2">
          <w:rPr>
            <w:rStyle w:val="Hyperlink"/>
            <w:rFonts w:ascii="Work Sans" w:hAnsi="Work Sans" w:cstheme="minorHAnsi"/>
          </w:rPr>
          <w:t xml:space="preserve">2021 </w:t>
        </w:r>
        <w:r w:rsidR="00456E2D" w:rsidRPr="00747AC2">
          <w:rPr>
            <w:rStyle w:val="Hyperlink"/>
            <w:rFonts w:ascii="Work Sans" w:hAnsi="Work Sans" w:cstheme="minorHAnsi"/>
          </w:rPr>
          <w:t>CDC STI treatment guidelines</w:t>
        </w:r>
      </w:hyperlink>
      <w:r w:rsidR="00456E2D" w:rsidRPr="00747AC2">
        <w:rPr>
          <w:rFonts w:ascii="Work Sans" w:hAnsi="Work Sans" w:cstheme="minorHAnsi"/>
        </w:rPr>
        <w:t xml:space="preserve">. </w:t>
      </w:r>
    </w:p>
    <w:p w14:paraId="03A188A2" w14:textId="77777777" w:rsidR="00973D65" w:rsidRDefault="00973D65" w:rsidP="005605C6">
      <w:pPr>
        <w:spacing w:line="276" w:lineRule="auto"/>
        <w:rPr>
          <w:rFonts w:ascii="Work Sans" w:hAnsi="Work Sans" w:cstheme="minorHAnsi"/>
          <w:b/>
          <w:bCs/>
          <w:color w:val="294581" w:themeColor="accent1"/>
          <w:sz w:val="24"/>
          <w:szCs w:val="24"/>
        </w:rPr>
      </w:pPr>
    </w:p>
    <w:p w14:paraId="710CC030" w14:textId="30713F98" w:rsidR="00314595" w:rsidRPr="00973D65" w:rsidRDefault="00314595" w:rsidP="005605C6">
      <w:pPr>
        <w:spacing w:line="276" w:lineRule="auto"/>
        <w:rPr>
          <w:rFonts w:ascii="Work Sans" w:hAnsi="Work Sans" w:cstheme="minorHAnsi"/>
          <w:b/>
          <w:bCs/>
          <w:color w:val="294581" w:themeColor="accent1"/>
          <w:sz w:val="24"/>
          <w:szCs w:val="24"/>
        </w:rPr>
      </w:pPr>
      <w:r w:rsidRPr="00973D65">
        <w:rPr>
          <w:rFonts w:ascii="Work Sans" w:hAnsi="Work Sans" w:cstheme="minorHAnsi"/>
          <w:b/>
          <w:bCs/>
          <w:color w:val="294581" w:themeColor="accent1"/>
          <w:sz w:val="24"/>
          <w:szCs w:val="24"/>
        </w:rPr>
        <w:t>What about doxycycline’s potential side effects?</w:t>
      </w:r>
    </w:p>
    <w:p w14:paraId="29EDD8BA" w14:textId="3DFC47E6" w:rsidR="007946F7" w:rsidRPr="00747AC2" w:rsidRDefault="007946F7" w:rsidP="005605C6">
      <w:pPr>
        <w:spacing w:before="100" w:beforeAutospacing="1" w:after="100" w:afterAutospacing="1" w:line="276" w:lineRule="auto"/>
        <w:rPr>
          <w:rFonts w:ascii="Work Sans" w:eastAsia="Times New Roman" w:hAnsi="Work Sans" w:cstheme="minorHAnsi"/>
          <w:color w:val="000000"/>
        </w:rPr>
      </w:pPr>
      <w:r w:rsidRPr="00747AC2">
        <w:rPr>
          <w:rFonts w:ascii="Work Sans" w:eastAsia="Times New Roman" w:hAnsi="Work Sans" w:cstheme="minorHAnsi"/>
          <w:color w:val="000000"/>
        </w:rPr>
        <w:t xml:space="preserve">In addition to informing patients about the potential STI prevention benefits of </w:t>
      </w:r>
      <w:r w:rsidR="005013C6">
        <w:rPr>
          <w:rFonts w:ascii="Work Sans" w:eastAsia="Times New Roman" w:hAnsi="Work Sans" w:cstheme="minorHAnsi"/>
          <w:color w:val="000000"/>
        </w:rPr>
        <w:t>doxycycline as STI PEP</w:t>
      </w:r>
      <w:r w:rsidRPr="00747AC2">
        <w:rPr>
          <w:rFonts w:ascii="Work Sans" w:eastAsia="Times New Roman" w:hAnsi="Work Sans" w:cstheme="minorHAnsi"/>
          <w:color w:val="000000"/>
        </w:rPr>
        <w:t>, providers should also counsel patients about potential adverse side effects of doxycycline including phototoxicity, gastrointestinal symptoms, and more rarely esophageal ulceration.</w:t>
      </w:r>
    </w:p>
    <w:p w14:paraId="2E2A4318" w14:textId="77777777" w:rsidR="007946F7" w:rsidRPr="00747AC2" w:rsidRDefault="007946F7" w:rsidP="005605C6">
      <w:pPr>
        <w:spacing w:line="276" w:lineRule="auto"/>
        <w:rPr>
          <w:rFonts w:ascii="Work Sans" w:hAnsi="Work Sans" w:cstheme="minorHAnsi"/>
        </w:rPr>
      </w:pPr>
    </w:p>
    <w:sectPr w:rsidR="007946F7" w:rsidRPr="00747AC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DC0EA" w14:textId="77777777" w:rsidR="00FD10E5" w:rsidRDefault="00FD10E5" w:rsidP="00CB3181">
      <w:pPr>
        <w:spacing w:after="0" w:line="240" w:lineRule="auto"/>
      </w:pPr>
      <w:r>
        <w:separator/>
      </w:r>
    </w:p>
  </w:endnote>
  <w:endnote w:type="continuationSeparator" w:id="0">
    <w:p w14:paraId="6A244D61" w14:textId="77777777" w:rsidR="00FD10E5" w:rsidRDefault="00FD10E5" w:rsidP="00CB3181">
      <w:pPr>
        <w:spacing w:after="0" w:line="240" w:lineRule="auto"/>
      </w:pPr>
      <w:r>
        <w:continuationSeparator/>
      </w:r>
    </w:p>
  </w:endnote>
  <w:endnote w:type="continuationNotice" w:id="1">
    <w:p w14:paraId="1F5E0B47" w14:textId="77777777" w:rsidR="00966D39" w:rsidRDefault="00966D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0EAB5" w14:textId="77777777" w:rsidR="00FD10E5" w:rsidRDefault="00FD10E5" w:rsidP="00CB3181">
      <w:pPr>
        <w:spacing w:after="0" w:line="240" w:lineRule="auto"/>
      </w:pPr>
      <w:r>
        <w:separator/>
      </w:r>
    </w:p>
  </w:footnote>
  <w:footnote w:type="continuationSeparator" w:id="0">
    <w:p w14:paraId="54BCF78A" w14:textId="77777777" w:rsidR="00FD10E5" w:rsidRDefault="00FD10E5" w:rsidP="00CB3181">
      <w:pPr>
        <w:spacing w:after="0" w:line="240" w:lineRule="auto"/>
      </w:pPr>
      <w:r>
        <w:continuationSeparator/>
      </w:r>
    </w:p>
  </w:footnote>
  <w:footnote w:type="continuationNotice" w:id="1">
    <w:p w14:paraId="440EFD09" w14:textId="77777777" w:rsidR="00966D39" w:rsidRDefault="00966D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E42A0" w14:textId="77777777" w:rsidR="005B2527" w:rsidRDefault="005B2527" w:rsidP="005B2527">
    <w:pPr>
      <w:pStyle w:val="Header"/>
      <w:rPr>
        <w:b/>
        <w:bCs/>
        <w:noProof/>
      </w:rPr>
    </w:pPr>
    <w:r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189CA82D" wp14:editId="4CEC8A62">
          <wp:simplePos x="0" y="0"/>
          <wp:positionH relativeFrom="column">
            <wp:posOffset>4572000</wp:posOffset>
          </wp:positionH>
          <wp:positionV relativeFrom="paragraph">
            <wp:posOffset>0</wp:posOffset>
          </wp:positionV>
          <wp:extent cx="1343660" cy="530225"/>
          <wp:effectExtent l="0" t="0" r="8890" b="3175"/>
          <wp:wrapNone/>
          <wp:docPr id="257624391" name="Picture 257624391" descr="A black background with a black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624391" name="Picture 2" descr="A black background with a black squ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660" cy="53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</w:rPr>
      <w:drawing>
        <wp:inline distT="0" distB="0" distL="0" distR="0" wp14:anchorId="2985A8BF" wp14:editId="07A76462">
          <wp:extent cx="1343025" cy="526449"/>
          <wp:effectExtent l="0" t="0" r="0" b="6985"/>
          <wp:docPr id="182675896" name="Picture 182675896" descr="A logo with blue and white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675896" name="Picture 1" descr="A logo with blue and white dot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832" cy="542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AEBC95" w14:textId="77777777" w:rsidR="005B2527" w:rsidRDefault="005B2527" w:rsidP="005B2527">
    <w:pPr>
      <w:pStyle w:val="Header"/>
      <w:rPr>
        <w:b/>
        <w:bCs/>
        <w:noProof/>
      </w:rPr>
    </w:pPr>
  </w:p>
  <w:p w14:paraId="0B856C69" w14:textId="77777777" w:rsidR="005B2527" w:rsidRPr="00392506" w:rsidRDefault="005B2527" w:rsidP="005B2527">
    <w:pPr>
      <w:pStyle w:val="Header"/>
      <w:rPr>
        <w:b/>
        <w:bCs/>
      </w:rPr>
    </w:pPr>
  </w:p>
  <w:p w14:paraId="2E093BE6" w14:textId="03610A8C" w:rsidR="00B27995" w:rsidRPr="005B2527" w:rsidRDefault="00B27995" w:rsidP="005B25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641D"/>
    <w:multiLevelType w:val="hybridMultilevel"/>
    <w:tmpl w:val="7C066C1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A8E88"/>
    <w:multiLevelType w:val="hybridMultilevel"/>
    <w:tmpl w:val="CB065C7E"/>
    <w:lvl w:ilvl="0" w:tplc="B1103476">
      <w:start w:val="1"/>
      <w:numFmt w:val="upperRoman"/>
      <w:lvlText w:val="%1."/>
      <w:lvlJc w:val="right"/>
      <w:pPr>
        <w:ind w:left="720" w:hanging="360"/>
      </w:pPr>
    </w:lvl>
    <w:lvl w:ilvl="1" w:tplc="EFD0BA16">
      <w:start w:val="1"/>
      <w:numFmt w:val="lowerLetter"/>
      <w:lvlText w:val="%2."/>
      <w:lvlJc w:val="left"/>
      <w:pPr>
        <w:ind w:left="1440" w:hanging="360"/>
      </w:pPr>
    </w:lvl>
    <w:lvl w:ilvl="2" w:tplc="844E0D8A">
      <w:start w:val="1"/>
      <w:numFmt w:val="lowerRoman"/>
      <w:lvlText w:val="%3."/>
      <w:lvlJc w:val="right"/>
      <w:pPr>
        <w:ind w:left="2160" w:hanging="180"/>
      </w:pPr>
    </w:lvl>
    <w:lvl w:ilvl="3" w:tplc="E95E7A8C">
      <w:start w:val="1"/>
      <w:numFmt w:val="decimal"/>
      <w:lvlText w:val="%4."/>
      <w:lvlJc w:val="left"/>
      <w:pPr>
        <w:ind w:left="2880" w:hanging="360"/>
      </w:pPr>
    </w:lvl>
    <w:lvl w:ilvl="4" w:tplc="F22E924A">
      <w:start w:val="1"/>
      <w:numFmt w:val="lowerLetter"/>
      <w:lvlText w:val="%5."/>
      <w:lvlJc w:val="left"/>
      <w:pPr>
        <w:ind w:left="3600" w:hanging="360"/>
      </w:pPr>
    </w:lvl>
    <w:lvl w:ilvl="5" w:tplc="89B08520">
      <w:start w:val="1"/>
      <w:numFmt w:val="lowerRoman"/>
      <w:lvlText w:val="%6."/>
      <w:lvlJc w:val="right"/>
      <w:pPr>
        <w:ind w:left="4320" w:hanging="180"/>
      </w:pPr>
    </w:lvl>
    <w:lvl w:ilvl="6" w:tplc="9C1AF970">
      <w:start w:val="1"/>
      <w:numFmt w:val="decimal"/>
      <w:lvlText w:val="%7."/>
      <w:lvlJc w:val="left"/>
      <w:pPr>
        <w:ind w:left="5040" w:hanging="360"/>
      </w:pPr>
    </w:lvl>
    <w:lvl w:ilvl="7" w:tplc="F59E7346">
      <w:start w:val="1"/>
      <w:numFmt w:val="lowerLetter"/>
      <w:lvlText w:val="%8."/>
      <w:lvlJc w:val="left"/>
      <w:pPr>
        <w:ind w:left="5760" w:hanging="360"/>
      </w:pPr>
    </w:lvl>
    <w:lvl w:ilvl="8" w:tplc="DF1CF44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C226E"/>
    <w:multiLevelType w:val="multilevel"/>
    <w:tmpl w:val="35B4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E76800"/>
    <w:multiLevelType w:val="hybridMultilevel"/>
    <w:tmpl w:val="A01CE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664943821">
    <w:abstractNumId w:val="1"/>
  </w:num>
  <w:num w:numId="2" w16cid:durableId="1725179537">
    <w:abstractNumId w:val="0"/>
  </w:num>
  <w:num w:numId="3" w16cid:durableId="163982521">
    <w:abstractNumId w:val="2"/>
  </w:num>
  <w:num w:numId="4" w16cid:durableId="2709371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A0F"/>
    <w:rsid w:val="0001421F"/>
    <w:rsid w:val="00041FCB"/>
    <w:rsid w:val="000A3CE9"/>
    <w:rsid w:val="000B228F"/>
    <w:rsid w:val="000E59F8"/>
    <w:rsid w:val="001718DF"/>
    <w:rsid w:val="001D33BC"/>
    <w:rsid w:val="001D34E0"/>
    <w:rsid w:val="002B1A1B"/>
    <w:rsid w:val="00314595"/>
    <w:rsid w:val="00371309"/>
    <w:rsid w:val="003A14EE"/>
    <w:rsid w:val="003B043C"/>
    <w:rsid w:val="004257E0"/>
    <w:rsid w:val="00450503"/>
    <w:rsid w:val="00456E2D"/>
    <w:rsid w:val="005003E6"/>
    <w:rsid w:val="005013C6"/>
    <w:rsid w:val="00526649"/>
    <w:rsid w:val="00541451"/>
    <w:rsid w:val="005605C6"/>
    <w:rsid w:val="005B2527"/>
    <w:rsid w:val="005E465C"/>
    <w:rsid w:val="006464A0"/>
    <w:rsid w:val="006519BC"/>
    <w:rsid w:val="00655682"/>
    <w:rsid w:val="006B27BB"/>
    <w:rsid w:val="00747AC2"/>
    <w:rsid w:val="00763DBD"/>
    <w:rsid w:val="007934E7"/>
    <w:rsid w:val="007946F7"/>
    <w:rsid w:val="00833EB1"/>
    <w:rsid w:val="00872BFD"/>
    <w:rsid w:val="00877E9B"/>
    <w:rsid w:val="00886B0D"/>
    <w:rsid w:val="008A7D6C"/>
    <w:rsid w:val="008C3478"/>
    <w:rsid w:val="008C7187"/>
    <w:rsid w:val="008D2928"/>
    <w:rsid w:val="0093463A"/>
    <w:rsid w:val="009479C3"/>
    <w:rsid w:val="00966D39"/>
    <w:rsid w:val="00973D65"/>
    <w:rsid w:val="009E4308"/>
    <w:rsid w:val="00A93B44"/>
    <w:rsid w:val="00AA2726"/>
    <w:rsid w:val="00AB2EE5"/>
    <w:rsid w:val="00B071BD"/>
    <w:rsid w:val="00B27995"/>
    <w:rsid w:val="00B55677"/>
    <w:rsid w:val="00BF75C1"/>
    <w:rsid w:val="00C22936"/>
    <w:rsid w:val="00C47B80"/>
    <w:rsid w:val="00C731E0"/>
    <w:rsid w:val="00CB3181"/>
    <w:rsid w:val="00D546A2"/>
    <w:rsid w:val="00D73BDD"/>
    <w:rsid w:val="00DF0CAA"/>
    <w:rsid w:val="00E231AF"/>
    <w:rsid w:val="00E96688"/>
    <w:rsid w:val="00EA47E6"/>
    <w:rsid w:val="00EE645B"/>
    <w:rsid w:val="00EF1A0F"/>
    <w:rsid w:val="00F40516"/>
    <w:rsid w:val="00FC32E2"/>
    <w:rsid w:val="00FC3417"/>
    <w:rsid w:val="00FD10E5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0C1F5"/>
  <w15:chartTrackingRefBased/>
  <w15:docId w15:val="{02430A61-1F55-4F8C-8CFA-057AA53E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181"/>
  </w:style>
  <w:style w:type="paragraph" w:styleId="Footer">
    <w:name w:val="footer"/>
    <w:basedOn w:val="Normal"/>
    <w:link w:val="FooterChar"/>
    <w:uiPriority w:val="99"/>
    <w:unhideWhenUsed/>
    <w:rsid w:val="00CB3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181"/>
  </w:style>
  <w:style w:type="paragraph" w:styleId="ListParagraph">
    <w:name w:val="List Paragraph"/>
    <w:basedOn w:val="Normal"/>
    <w:uiPriority w:val="34"/>
    <w:qFormat/>
    <w:rsid w:val="00EE64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45B"/>
    <w:rPr>
      <w:color w:val="19A88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jm.org/doi/full/10.1056/NEJMoa22119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ejm.org/doi/full/10.1056/NEJMoa22119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std/treatment-guidelines/default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CSD">
      <a:dk1>
        <a:srgbClr val="030D26"/>
      </a:dk1>
      <a:lt1>
        <a:sysClr val="window" lastClr="FFFFFF"/>
      </a:lt1>
      <a:dk2>
        <a:srgbClr val="202F5A"/>
      </a:dk2>
      <a:lt2>
        <a:srgbClr val="F6F4F0"/>
      </a:lt2>
      <a:accent1>
        <a:srgbClr val="294581"/>
      </a:accent1>
      <a:accent2>
        <a:srgbClr val="3972A9"/>
      </a:accent2>
      <a:accent3>
        <a:srgbClr val="A5A5A5"/>
      </a:accent3>
      <a:accent4>
        <a:srgbClr val="DBE8F3"/>
      </a:accent4>
      <a:accent5>
        <a:srgbClr val="F5B544"/>
      </a:accent5>
      <a:accent6>
        <a:srgbClr val="E6F6F1"/>
      </a:accent6>
      <a:hlink>
        <a:srgbClr val="19A88D"/>
      </a:hlink>
      <a:folHlink>
        <a:srgbClr val="9B979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Links>
    <vt:vector size="18" baseType="variant">
      <vt:variant>
        <vt:i4>4325448</vt:i4>
      </vt:variant>
      <vt:variant>
        <vt:i4>6</vt:i4>
      </vt:variant>
      <vt:variant>
        <vt:i4>0</vt:i4>
      </vt:variant>
      <vt:variant>
        <vt:i4>5</vt:i4>
      </vt:variant>
      <vt:variant>
        <vt:lpwstr>https://www.cdc.gov/std/treatment-guidelines/default.htm</vt:lpwstr>
      </vt:variant>
      <vt:variant>
        <vt:lpwstr/>
      </vt:variant>
      <vt:variant>
        <vt:i4>2228262</vt:i4>
      </vt:variant>
      <vt:variant>
        <vt:i4>3</vt:i4>
      </vt:variant>
      <vt:variant>
        <vt:i4>0</vt:i4>
      </vt:variant>
      <vt:variant>
        <vt:i4>5</vt:i4>
      </vt:variant>
      <vt:variant>
        <vt:lpwstr>https://www.nejm.org/doi/full/10.1056/NEJMoa2211934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https://www.nejm.org/doi/full/10.1056/NEJMoa2211934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Mahn</dc:creator>
  <cp:keywords/>
  <dc:description/>
  <cp:lastModifiedBy>Jennifer Mahn</cp:lastModifiedBy>
  <cp:revision>2</cp:revision>
  <dcterms:created xsi:type="dcterms:W3CDTF">2023-07-13T21:40:00Z</dcterms:created>
  <dcterms:modified xsi:type="dcterms:W3CDTF">2023-07-13T21:40:00Z</dcterms:modified>
</cp:coreProperties>
</file>